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CA3D" w14:textId="1C42618C" w:rsidR="00361321" w:rsidRPr="00361321" w:rsidRDefault="00361321" w:rsidP="6B29CA8C">
      <w:pPr>
        <w:spacing w:after="0"/>
        <w:rPr>
          <w:b/>
          <w:bCs/>
          <w:color w:val="1481AB" w:themeColor="accent1" w:themeShade="BF"/>
          <w:sz w:val="56"/>
          <w:szCs w:val="56"/>
        </w:rPr>
      </w:pPr>
      <w:r w:rsidRPr="6B29CA8C">
        <w:rPr>
          <w:b/>
          <w:bCs/>
          <w:color w:val="1481AB" w:themeColor="accent1" w:themeShade="BF"/>
          <w:sz w:val="56"/>
          <w:szCs w:val="56"/>
        </w:rPr>
        <w:t>Inverclyde Council</w:t>
      </w:r>
    </w:p>
    <w:p w14:paraId="07D97BF4" w14:textId="77777777" w:rsidR="00361321" w:rsidRPr="00361321" w:rsidRDefault="00361321" w:rsidP="00385924">
      <w:pPr>
        <w:spacing w:after="0"/>
        <w:jc w:val="both"/>
        <w:rPr>
          <w:b/>
          <w:color w:val="1481AB" w:themeColor="accent1" w:themeShade="BF"/>
        </w:rPr>
      </w:pPr>
    </w:p>
    <w:p w14:paraId="5C1C28A5" w14:textId="77777777" w:rsidR="00361321" w:rsidRPr="00361321" w:rsidRDefault="00361321" w:rsidP="00385924">
      <w:pPr>
        <w:tabs>
          <w:tab w:val="left" w:pos="192"/>
          <w:tab w:val="center" w:pos="5040"/>
        </w:tabs>
        <w:spacing w:after="0"/>
        <w:jc w:val="both"/>
        <w:rPr>
          <w:b/>
          <w:color w:val="1481AB" w:themeColor="accent1" w:themeShade="BF"/>
          <w:sz w:val="48"/>
          <w:szCs w:val="48"/>
        </w:rPr>
      </w:pPr>
      <w:r w:rsidRPr="00361321">
        <w:rPr>
          <w:b/>
          <w:color w:val="1481AB" w:themeColor="accent1" w:themeShade="BF"/>
          <w:sz w:val="48"/>
          <w:szCs w:val="48"/>
        </w:rPr>
        <w:tab/>
      </w:r>
      <w:r w:rsidRPr="00361321">
        <w:rPr>
          <w:b/>
          <w:color w:val="1481AB" w:themeColor="accent1" w:themeShade="BF"/>
          <w:sz w:val="48"/>
          <w:szCs w:val="48"/>
        </w:rPr>
        <w:tab/>
        <w:t>Education Services</w:t>
      </w:r>
    </w:p>
    <w:p w14:paraId="7EA5A091" w14:textId="77777777" w:rsidR="00361321" w:rsidRDefault="00361321" w:rsidP="00385924">
      <w:pPr>
        <w:tabs>
          <w:tab w:val="left" w:pos="192"/>
          <w:tab w:val="center" w:pos="5040"/>
        </w:tabs>
        <w:spacing w:after="0"/>
        <w:jc w:val="both"/>
        <w:rPr>
          <w:b/>
        </w:rPr>
      </w:pPr>
    </w:p>
    <w:p w14:paraId="7B06DE46" w14:textId="02FD617F" w:rsidR="00CA6B4F" w:rsidRPr="006B301E" w:rsidRDefault="00361321" w:rsidP="6B29CA8C">
      <w:pPr>
        <w:pStyle w:val="Heading1"/>
        <w:spacing w:after="0"/>
        <w:jc w:val="both"/>
        <w:rPr>
          <w:sz w:val="24"/>
          <w:szCs w:val="24"/>
        </w:rPr>
      </w:pPr>
      <w:r>
        <w:t>LNCT 0</w:t>
      </w:r>
      <w:r w:rsidR="000254BB">
        <w:t>4</w:t>
      </w:r>
      <w:r>
        <w:t xml:space="preserve"> – </w:t>
      </w:r>
      <w:r w:rsidR="000254BB">
        <w:t>Employment of Teachers on Temporary Contracts</w:t>
      </w:r>
    </w:p>
    <w:p w14:paraId="1B5E658F" w14:textId="4B8BFFA1" w:rsidR="00CA6B4F" w:rsidRPr="006B301E" w:rsidRDefault="1CCE77A5" w:rsidP="6B29CA8C">
      <w:pPr>
        <w:pStyle w:val="Heading1"/>
        <w:spacing w:after="0"/>
        <w:rPr>
          <w:sz w:val="24"/>
          <w:szCs w:val="24"/>
        </w:rPr>
      </w:pPr>
      <w:r w:rsidRPr="2022C5C2">
        <w:rPr>
          <w:sz w:val="24"/>
          <w:szCs w:val="24"/>
        </w:rPr>
        <w:t>March 2023</w:t>
      </w:r>
    </w:p>
    <w:p w14:paraId="687C889D" w14:textId="77777777" w:rsidR="00274640" w:rsidRPr="00147402" w:rsidRDefault="00274640" w:rsidP="00385924">
      <w:pPr>
        <w:spacing w:after="0" w:line="360" w:lineRule="auto"/>
        <w:jc w:val="both"/>
        <w:rPr>
          <w:sz w:val="22"/>
          <w:szCs w:val="22"/>
        </w:rPr>
      </w:pPr>
    </w:p>
    <w:p w14:paraId="3BCD57C1" w14:textId="48006484" w:rsidR="00385924" w:rsidRPr="00D2456F" w:rsidRDefault="0B6DA3CE" w:rsidP="2022C5C2">
      <w:pPr>
        <w:spacing w:after="0" w:line="360" w:lineRule="auto"/>
        <w:jc w:val="both"/>
        <w:rPr>
          <w:sz w:val="22"/>
          <w:szCs w:val="22"/>
        </w:rPr>
      </w:pPr>
      <w:r w:rsidRPr="2022C5C2">
        <w:rPr>
          <w:b/>
          <w:bCs/>
          <w:sz w:val="22"/>
          <w:szCs w:val="22"/>
        </w:rPr>
        <w:t>Introduction</w:t>
      </w:r>
    </w:p>
    <w:p w14:paraId="01DF72B8" w14:textId="6DDB560A" w:rsidR="00385924" w:rsidRPr="00D2456F" w:rsidRDefault="00385924" w:rsidP="2022C5C2">
      <w:pPr>
        <w:spacing w:after="0" w:line="360" w:lineRule="auto"/>
        <w:jc w:val="both"/>
        <w:rPr>
          <w:b/>
          <w:bCs/>
          <w:sz w:val="22"/>
          <w:szCs w:val="22"/>
        </w:rPr>
      </w:pPr>
    </w:p>
    <w:p w14:paraId="5B560715" w14:textId="2D10CA71" w:rsidR="00385924" w:rsidRPr="00D2456F" w:rsidRDefault="0B6DA3CE" w:rsidP="2022C5C2">
      <w:pPr>
        <w:spacing w:after="0" w:line="360" w:lineRule="auto"/>
        <w:jc w:val="both"/>
        <w:rPr>
          <w:sz w:val="22"/>
          <w:szCs w:val="22"/>
        </w:rPr>
      </w:pPr>
      <w:r w:rsidRPr="2022C5C2">
        <w:rPr>
          <w:sz w:val="22"/>
          <w:szCs w:val="22"/>
        </w:rPr>
        <w:t>This agreement sets out the circumstances leading to the employment of temporary teaching staff and, subject to qualifying service, transfer to the permanent staffing complement of Inverclyde Council</w:t>
      </w:r>
      <w:r w:rsidR="522E211A" w:rsidRPr="2022C5C2">
        <w:rPr>
          <w:sz w:val="22"/>
          <w:szCs w:val="22"/>
        </w:rPr>
        <w:t xml:space="preserve"> through the annual staff exercise</w:t>
      </w:r>
      <w:r w:rsidRPr="2022C5C2">
        <w:rPr>
          <w:sz w:val="22"/>
          <w:szCs w:val="22"/>
        </w:rPr>
        <w:t xml:space="preserve">. It also outlines how permanent teaching staff can apply to transfer </w:t>
      </w:r>
      <w:r w:rsidR="4C4BBCD8" w:rsidRPr="2022C5C2">
        <w:rPr>
          <w:sz w:val="22"/>
          <w:szCs w:val="22"/>
        </w:rPr>
        <w:t>across establishments as part of that process.</w:t>
      </w:r>
    </w:p>
    <w:p w14:paraId="6BE58F9C" w14:textId="77777777" w:rsidR="00385924" w:rsidRPr="00D2456F" w:rsidRDefault="00385924" w:rsidP="2022C5C2">
      <w:pPr>
        <w:pStyle w:val="ListParagraph"/>
        <w:spacing w:line="360" w:lineRule="auto"/>
        <w:jc w:val="both"/>
        <w:rPr>
          <w:rFonts w:asciiTheme="minorHAnsi" w:hAnsiTheme="minorHAnsi"/>
          <w:sz w:val="22"/>
          <w:szCs w:val="22"/>
        </w:rPr>
      </w:pPr>
    </w:p>
    <w:p w14:paraId="1B0B76F8" w14:textId="77777777" w:rsidR="00385924" w:rsidRPr="00D2456F" w:rsidRDefault="0B6DA3CE" w:rsidP="2022C5C2">
      <w:pPr>
        <w:spacing w:after="0" w:line="360" w:lineRule="auto"/>
        <w:jc w:val="both"/>
        <w:rPr>
          <w:sz w:val="22"/>
          <w:szCs w:val="22"/>
        </w:rPr>
      </w:pPr>
      <w:r w:rsidRPr="2022C5C2">
        <w:rPr>
          <w:sz w:val="22"/>
          <w:szCs w:val="22"/>
        </w:rPr>
        <w:t xml:space="preserve">This agreement takes full account of the requirements placed on Inverclyde Council by the Employment Rights Act 1996, as amended by the Employment Relations Act 1999 and the </w:t>
      </w:r>
      <w:hyperlink r:id="rId11">
        <w:r w:rsidRPr="2022C5C2">
          <w:rPr>
            <w:rStyle w:val="Hyperlink"/>
            <w:rFonts w:eastAsiaTheme="majorEastAsia"/>
            <w:sz w:val="22"/>
            <w:szCs w:val="22"/>
          </w:rPr>
          <w:t>Employment Act 2002</w:t>
        </w:r>
      </w:hyperlink>
      <w:r w:rsidRPr="2022C5C2">
        <w:rPr>
          <w:sz w:val="22"/>
          <w:szCs w:val="22"/>
        </w:rPr>
        <w:t xml:space="preserve">, as well as the </w:t>
      </w:r>
      <w:hyperlink r:id="rId12">
        <w:r w:rsidRPr="2022C5C2">
          <w:rPr>
            <w:rStyle w:val="Hyperlink"/>
            <w:rFonts w:eastAsiaTheme="majorEastAsia"/>
            <w:sz w:val="22"/>
            <w:szCs w:val="22"/>
          </w:rPr>
          <w:t>Part-Time Workers (Prevention of Less Favourable Treatment)</w:t>
        </w:r>
      </w:hyperlink>
      <w:r w:rsidRPr="2022C5C2">
        <w:rPr>
          <w:sz w:val="22"/>
          <w:szCs w:val="22"/>
        </w:rPr>
        <w:t xml:space="preserve"> and the </w:t>
      </w:r>
      <w:hyperlink r:id="rId13">
        <w:r w:rsidRPr="2022C5C2">
          <w:rPr>
            <w:rStyle w:val="Hyperlink"/>
            <w:rFonts w:eastAsiaTheme="majorEastAsia"/>
            <w:sz w:val="22"/>
            <w:szCs w:val="22"/>
          </w:rPr>
          <w:t>Fixed Term Employees (Prevention of Less Favourable Treatment) Regulations 2002</w:t>
        </w:r>
      </w:hyperlink>
      <w:r w:rsidRPr="2022C5C2">
        <w:rPr>
          <w:sz w:val="22"/>
          <w:szCs w:val="22"/>
        </w:rPr>
        <w:t xml:space="preserve">. </w:t>
      </w:r>
    </w:p>
    <w:p w14:paraId="4A386A83" w14:textId="77777777" w:rsidR="00385924" w:rsidRPr="00D2456F" w:rsidRDefault="00385924" w:rsidP="2022C5C2">
      <w:pPr>
        <w:spacing w:after="0" w:line="360" w:lineRule="auto"/>
        <w:jc w:val="both"/>
        <w:rPr>
          <w:b/>
          <w:bCs/>
          <w:sz w:val="22"/>
          <w:szCs w:val="22"/>
        </w:rPr>
      </w:pPr>
    </w:p>
    <w:p w14:paraId="62ACF1D9" w14:textId="7A307C0A" w:rsidR="00385924" w:rsidRPr="00D2456F" w:rsidRDefault="0B6DA3CE" w:rsidP="2022C5C2">
      <w:pPr>
        <w:spacing w:after="0" w:line="360" w:lineRule="auto"/>
        <w:jc w:val="both"/>
        <w:rPr>
          <w:b/>
          <w:bCs/>
          <w:sz w:val="22"/>
          <w:szCs w:val="22"/>
        </w:rPr>
      </w:pPr>
      <w:r w:rsidRPr="2022C5C2">
        <w:rPr>
          <w:b/>
          <w:bCs/>
          <w:sz w:val="22"/>
          <w:szCs w:val="22"/>
        </w:rPr>
        <w:t>Purpose</w:t>
      </w:r>
    </w:p>
    <w:p w14:paraId="26C455EB" w14:textId="77777777" w:rsidR="00385924" w:rsidRPr="00D2456F" w:rsidRDefault="00385924" w:rsidP="2022C5C2">
      <w:pPr>
        <w:spacing w:after="0" w:line="360" w:lineRule="auto"/>
        <w:jc w:val="both"/>
        <w:rPr>
          <w:b/>
          <w:bCs/>
          <w:sz w:val="22"/>
          <w:szCs w:val="22"/>
        </w:rPr>
      </w:pPr>
    </w:p>
    <w:p w14:paraId="5258F7CE" w14:textId="79E002EB" w:rsidR="00385924" w:rsidRPr="00D2456F" w:rsidRDefault="0B6DA3CE" w:rsidP="2022C5C2">
      <w:pPr>
        <w:spacing w:after="0" w:line="360" w:lineRule="auto"/>
        <w:jc w:val="both"/>
        <w:rPr>
          <w:b/>
          <w:bCs/>
          <w:sz w:val="22"/>
          <w:szCs w:val="22"/>
        </w:rPr>
      </w:pPr>
      <w:r w:rsidRPr="2022C5C2">
        <w:rPr>
          <w:sz w:val="22"/>
          <w:szCs w:val="22"/>
        </w:rPr>
        <w:t>This agreement will ensure that employees on temporary contracts are not treated less favourably than permanent employees.</w:t>
      </w:r>
    </w:p>
    <w:p w14:paraId="6C6DCE58" w14:textId="77777777" w:rsidR="00385924" w:rsidRPr="00D2456F" w:rsidRDefault="00385924" w:rsidP="2022C5C2">
      <w:pPr>
        <w:spacing w:after="0" w:line="360" w:lineRule="auto"/>
        <w:jc w:val="both"/>
        <w:rPr>
          <w:sz w:val="22"/>
          <w:szCs w:val="22"/>
        </w:rPr>
      </w:pPr>
    </w:p>
    <w:p w14:paraId="7F2C8795" w14:textId="52B5276C" w:rsidR="00385924" w:rsidRPr="00D2456F" w:rsidRDefault="0B6DA3CE" w:rsidP="2022C5C2">
      <w:pPr>
        <w:spacing w:after="0" w:line="360" w:lineRule="auto"/>
        <w:jc w:val="both"/>
        <w:rPr>
          <w:b/>
          <w:bCs/>
          <w:sz w:val="22"/>
          <w:szCs w:val="22"/>
        </w:rPr>
      </w:pPr>
      <w:r w:rsidRPr="2022C5C2">
        <w:rPr>
          <w:b/>
          <w:bCs/>
          <w:sz w:val="22"/>
          <w:szCs w:val="22"/>
        </w:rPr>
        <w:t>Recruitment</w:t>
      </w:r>
    </w:p>
    <w:p w14:paraId="35EA5DB5" w14:textId="77777777" w:rsidR="00385924" w:rsidRPr="00D2456F" w:rsidRDefault="00385924" w:rsidP="2022C5C2">
      <w:pPr>
        <w:spacing w:after="0" w:line="360" w:lineRule="auto"/>
        <w:jc w:val="both"/>
        <w:rPr>
          <w:b/>
          <w:bCs/>
          <w:sz w:val="22"/>
          <w:szCs w:val="22"/>
        </w:rPr>
      </w:pPr>
    </w:p>
    <w:p w14:paraId="34615324" w14:textId="0AC7B0C7" w:rsidR="00385924" w:rsidRPr="00D2456F" w:rsidRDefault="0B6DA3CE" w:rsidP="2022C5C2">
      <w:pPr>
        <w:spacing w:after="0" w:line="360" w:lineRule="auto"/>
        <w:jc w:val="both"/>
        <w:rPr>
          <w:sz w:val="22"/>
          <w:szCs w:val="22"/>
        </w:rPr>
      </w:pPr>
      <w:r w:rsidRPr="2022C5C2">
        <w:rPr>
          <w:sz w:val="22"/>
          <w:szCs w:val="22"/>
        </w:rPr>
        <w:t xml:space="preserve">Every teacher recruited to undertake work on a temporary basis will normally be appointed in accordance with </w:t>
      </w:r>
      <w:hyperlink r:id="rId14">
        <w:r w:rsidRPr="2022C5C2">
          <w:rPr>
            <w:rStyle w:val="Hyperlink"/>
            <w:rFonts w:eastAsiaTheme="majorEastAsia"/>
            <w:sz w:val="22"/>
            <w:szCs w:val="22"/>
          </w:rPr>
          <w:t>Inverclyde Council’s recruitment procedures</w:t>
        </w:r>
      </w:hyperlink>
      <w:r w:rsidRPr="2022C5C2">
        <w:rPr>
          <w:sz w:val="22"/>
          <w:szCs w:val="22"/>
        </w:rPr>
        <w:t>.</w:t>
      </w:r>
    </w:p>
    <w:p w14:paraId="492BC154" w14:textId="77777777" w:rsidR="00385924" w:rsidRPr="00D2456F" w:rsidRDefault="00385924" w:rsidP="2022C5C2">
      <w:pPr>
        <w:spacing w:after="0" w:line="360" w:lineRule="auto"/>
        <w:jc w:val="both"/>
        <w:rPr>
          <w:sz w:val="22"/>
          <w:szCs w:val="22"/>
        </w:rPr>
      </w:pPr>
    </w:p>
    <w:p w14:paraId="534E9E84" w14:textId="0AB24A5D" w:rsidR="00385924" w:rsidRPr="00D2456F" w:rsidRDefault="0B6DA3CE" w:rsidP="2022C5C2">
      <w:pPr>
        <w:spacing w:after="0" w:line="360" w:lineRule="auto"/>
        <w:jc w:val="both"/>
        <w:rPr>
          <w:sz w:val="22"/>
          <w:szCs w:val="22"/>
        </w:rPr>
      </w:pPr>
      <w:r w:rsidRPr="2022C5C2">
        <w:rPr>
          <w:sz w:val="22"/>
          <w:szCs w:val="22"/>
        </w:rPr>
        <w:t>Following this process such teachers will be placed on a register of approved teachers maintained for this purpose.</w:t>
      </w:r>
    </w:p>
    <w:p w14:paraId="2C18AEC0" w14:textId="77777777" w:rsidR="00385924" w:rsidRPr="00D2456F" w:rsidRDefault="00385924" w:rsidP="2022C5C2">
      <w:pPr>
        <w:spacing w:after="0" w:line="360" w:lineRule="auto"/>
        <w:jc w:val="both"/>
        <w:rPr>
          <w:sz w:val="22"/>
          <w:szCs w:val="22"/>
        </w:rPr>
      </w:pPr>
    </w:p>
    <w:p w14:paraId="1BF01BA8" w14:textId="65C12EF8" w:rsidR="00385924" w:rsidRPr="00D2456F" w:rsidRDefault="0B6DA3CE" w:rsidP="2022C5C2">
      <w:pPr>
        <w:spacing w:after="0" w:line="360" w:lineRule="auto"/>
        <w:jc w:val="both"/>
        <w:rPr>
          <w:sz w:val="22"/>
          <w:szCs w:val="22"/>
        </w:rPr>
      </w:pPr>
      <w:r w:rsidRPr="2022C5C2">
        <w:rPr>
          <w:sz w:val="22"/>
          <w:szCs w:val="22"/>
        </w:rPr>
        <w:t>It is recognised that there will be teachers who may be employed on temporary contracts for significant periods of time. In such cases the letter of employment will state the expected length of appointment.</w:t>
      </w:r>
    </w:p>
    <w:p w14:paraId="19DBAA47" w14:textId="77777777" w:rsidR="00385924" w:rsidRPr="00D2456F" w:rsidRDefault="00385924" w:rsidP="2022C5C2">
      <w:pPr>
        <w:spacing w:after="0" w:line="360" w:lineRule="auto"/>
        <w:jc w:val="both"/>
        <w:rPr>
          <w:sz w:val="22"/>
          <w:szCs w:val="22"/>
        </w:rPr>
      </w:pPr>
    </w:p>
    <w:p w14:paraId="5B70914A" w14:textId="75324201" w:rsidR="00385924" w:rsidRPr="00D2456F" w:rsidRDefault="0B6DA3CE" w:rsidP="2022C5C2">
      <w:pPr>
        <w:spacing w:after="0" w:line="360" w:lineRule="auto"/>
        <w:jc w:val="both"/>
        <w:rPr>
          <w:sz w:val="22"/>
          <w:szCs w:val="22"/>
        </w:rPr>
      </w:pPr>
      <w:r w:rsidRPr="2022C5C2">
        <w:rPr>
          <w:sz w:val="22"/>
          <w:szCs w:val="22"/>
        </w:rPr>
        <w:t xml:space="preserve">The monitoring of the competence and conduct of supply teachers will be carried out under the terms of </w:t>
      </w:r>
      <w:r w:rsidRPr="2022C5C2">
        <w:rPr>
          <w:b/>
          <w:bCs/>
          <w:sz w:val="22"/>
          <w:szCs w:val="22"/>
        </w:rPr>
        <w:t>Appendi</w:t>
      </w:r>
      <w:r w:rsidR="39FA2BF3" w:rsidRPr="2022C5C2">
        <w:rPr>
          <w:b/>
          <w:bCs/>
          <w:sz w:val="22"/>
          <w:szCs w:val="22"/>
        </w:rPr>
        <w:t>ces</w:t>
      </w:r>
      <w:r w:rsidRPr="2022C5C2">
        <w:rPr>
          <w:b/>
          <w:bCs/>
          <w:sz w:val="22"/>
          <w:szCs w:val="22"/>
        </w:rPr>
        <w:t xml:space="preserve"> A</w:t>
      </w:r>
      <w:r w:rsidRPr="2022C5C2">
        <w:rPr>
          <w:sz w:val="22"/>
          <w:szCs w:val="22"/>
        </w:rPr>
        <w:t xml:space="preserve"> </w:t>
      </w:r>
      <w:r w:rsidR="14D2972C" w:rsidRPr="2022C5C2">
        <w:rPr>
          <w:b/>
          <w:bCs/>
          <w:sz w:val="22"/>
          <w:szCs w:val="22"/>
        </w:rPr>
        <w:t xml:space="preserve">and B </w:t>
      </w:r>
      <w:r w:rsidRPr="2022C5C2">
        <w:rPr>
          <w:sz w:val="22"/>
          <w:szCs w:val="22"/>
        </w:rPr>
        <w:t xml:space="preserve">of this agreement. </w:t>
      </w:r>
    </w:p>
    <w:p w14:paraId="2A3A8726" w14:textId="08C9720E" w:rsidR="00385924" w:rsidRPr="00D2456F" w:rsidRDefault="00385924" w:rsidP="2022C5C2">
      <w:pPr>
        <w:spacing w:after="0" w:line="360" w:lineRule="auto"/>
        <w:jc w:val="both"/>
        <w:rPr>
          <w:sz w:val="22"/>
          <w:szCs w:val="22"/>
        </w:rPr>
      </w:pPr>
    </w:p>
    <w:p w14:paraId="575361D5" w14:textId="4FEF0DBC" w:rsidR="00385924" w:rsidRPr="00D2456F" w:rsidRDefault="0AF0A20A" w:rsidP="2022C5C2">
      <w:pPr>
        <w:spacing w:after="0" w:line="360" w:lineRule="auto"/>
        <w:jc w:val="both"/>
        <w:rPr>
          <w:sz w:val="22"/>
          <w:szCs w:val="22"/>
        </w:rPr>
      </w:pPr>
      <w:r w:rsidRPr="2022C5C2">
        <w:rPr>
          <w:b/>
          <w:bCs/>
          <w:sz w:val="22"/>
          <w:szCs w:val="22"/>
        </w:rPr>
        <w:t>Temporary Contracts</w:t>
      </w:r>
    </w:p>
    <w:p w14:paraId="68748E3A" w14:textId="05FBAFD8" w:rsidR="00385924" w:rsidRPr="00D2456F" w:rsidRDefault="00385924" w:rsidP="2022C5C2">
      <w:pPr>
        <w:spacing w:after="0" w:line="360" w:lineRule="auto"/>
        <w:jc w:val="both"/>
        <w:rPr>
          <w:sz w:val="22"/>
          <w:szCs w:val="22"/>
        </w:rPr>
      </w:pPr>
    </w:p>
    <w:p w14:paraId="177944D1" w14:textId="455DA8AB" w:rsidR="00385924" w:rsidRPr="00D2456F" w:rsidRDefault="00385924" w:rsidP="00385924">
      <w:pPr>
        <w:spacing w:after="0" w:line="360" w:lineRule="auto"/>
        <w:jc w:val="both"/>
        <w:rPr>
          <w:sz w:val="22"/>
          <w:szCs w:val="22"/>
        </w:rPr>
      </w:pPr>
      <w:r w:rsidRPr="2022C5C2">
        <w:rPr>
          <w:sz w:val="22"/>
          <w:szCs w:val="22"/>
        </w:rPr>
        <w:t>Inverclyde LNCT recognises t</w:t>
      </w:r>
      <w:r w:rsidR="398F7299" w:rsidRPr="2022C5C2">
        <w:rPr>
          <w:sz w:val="22"/>
          <w:szCs w:val="22"/>
        </w:rPr>
        <w:t>hree</w:t>
      </w:r>
      <w:r w:rsidRPr="2022C5C2">
        <w:rPr>
          <w:sz w:val="22"/>
          <w:szCs w:val="22"/>
        </w:rPr>
        <w:t xml:space="preserve"> situations when Inverclyde Council may need a teacher to work other than on a permanent basis. These are set out below:</w:t>
      </w:r>
    </w:p>
    <w:p w14:paraId="2251D1AE" w14:textId="64EC60FF" w:rsidR="00385924" w:rsidRDefault="00385924" w:rsidP="00385924">
      <w:pPr>
        <w:spacing w:after="0" w:line="360" w:lineRule="auto"/>
        <w:jc w:val="both"/>
        <w:rPr>
          <w:sz w:val="22"/>
          <w:szCs w:val="22"/>
        </w:rPr>
      </w:pPr>
    </w:p>
    <w:p w14:paraId="5B51FFAF" w14:textId="1B197AD7" w:rsidR="00BA33A9" w:rsidRPr="005F1370" w:rsidRDefault="359353A0" w:rsidP="2022C5C2">
      <w:pPr>
        <w:pStyle w:val="ListParagraph"/>
        <w:numPr>
          <w:ilvl w:val="0"/>
          <w:numId w:val="1"/>
        </w:numPr>
        <w:spacing w:line="360" w:lineRule="auto"/>
        <w:jc w:val="both"/>
        <w:rPr>
          <w:rFonts w:asciiTheme="minorHAnsi" w:eastAsiaTheme="minorEastAsia" w:hAnsiTheme="minorHAnsi" w:cstheme="minorBidi"/>
          <w:b/>
          <w:bCs/>
          <w:sz w:val="22"/>
          <w:szCs w:val="22"/>
        </w:rPr>
      </w:pPr>
      <w:r w:rsidRPr="2022C5C2">
        <w:rPr>
          <w:rFonts w:asciiTheme="minorHAnsi" w:eastAsiaTheme="minorEastAsia" w:hAnsiTheme="minorHAnsi" w:cstheme="minorBidi"/>
          <w:b/>
          <w:bCs/>
          <w:sz w:val="22"/>
          <w:szCs w:val="22"/>
        </w:rPr>
        <w:t>Posts funded through time-limited, temporary funding</w:t>
      </w:r>
      <w:r w:rsidR="51B8C715" w:rsidRPr="2022C5C2">
        <w:rPr>
          <w:rFonts w:asciiTheme="minorHAnsi" w:eastAsiaTheme="minorEastAsia" w:hAnsiTheme="minorHAnsi" w:cstheme="minorBidi"/>
          <w:b/>
          <w:bCs/>
          <w:sz w:val="22"/>
          <w:szCs w:val="22"/>
        </w:rPr>
        <w:t xml:space="preserve"> – </w:t>
      </w:r>
      <w:r w:rsidR="0073566B" w:rsidRPr="2022C5C2">
        <w:rPr>
          <w:rFonts w:asciiTheme="minorHAnsi" w:eastAsiaTheme="minorEastAsia" w:hAnsiTheme="minorHAnsi" w:cstheme="minorBidi"/>
          <w:b/>
          <w:bCs/>
          <w:sz w:val="22"/>
          <w:szCs w:val="22"/>
        </w:rPr>
        <w:t>e.g.,</w:t>
      </w:r>
      <w:r w:rsidR="51B8C715" w:rsidRPr="2022C5C2">
        <w:rPr>
          <w:rFonts w:asciiTheme="minorHAnsi" w:eastAsiaTheme="minorEastAsia" w:hAnsiTheme="minorHAnsi" w:cstheme="minorBidi"/>
          <w:b/>
          <w:bCs/>
          <w:sz w:val="22"/>
          <w:szCs w:val="22"/>
        </w:rPr>
        <w:t xml:space="preserve"> S</w:t>
      </w:r>
      <w:r w:rsidR="31EA2337" w:rsidRPr="2022C5C2">
        <w:rPr>
          <w:rFonts w:asciiTheme="minorHAnsi" w:eastAsiaTheme="minorEastAsia" w:hAnsiTheme="minorHAnsi" w:cstheme="minorBidi"/>
          <w:b/>
          <w:bCs/>
          <w:sz w:val="22"/>
          <w:szCs w:val="22"/>
        </w:rPr>
        <w:t>EF</w:t>
      </w:r>
      <w:r w:rsidR="51B8C715" w:rsidRPr="2022C5C2">
        <w:rPr>
          <w:rFonts w:asciiTheme="minorHAnsi" w:eastAsiaTheme="minorEastAsia" w:hAnsiTheme="minorHAnsi" w:cstheme="minorBidi"/>
          <w:b/>
          <w:bCs/>
          <w:sz w:val="22"/>
          <w:szCs w:val="22"/>
        </w:rPr>
        <w:t>, P</w:t>
      </w:r>
      <w:r w:rsidR="0F5067D7" w:rsidRPr="2022C5C2">
        <w:rPr>
          <w:rFonts w:asciiTheme="minorHAnsi" w:eastAsiaTheme="minorEastAsia" w:hAnsiTheme="minorHAnsi" w:cstheme="minorBidi"/>
          <w:b/>
          <w:bCs/>
          <w:sz w:val="22"/>
          <w:szCs w:val="22"/>
        </w:rPr>
        <w:t>EF</w:t>
      </w:r>
      <w:r w:rsidR="51B8C715" w:rsidRPr="2022C5C2">
        <w:rPr>
          <w:rFonts w:asciiTheme="minorHAnsi" w:eastAsiaTheme="minorEastAsia" w:hAnsiTheme="minorHAnsi" w:cstheme="minorBidi"/>
          <w:b/>
          <w:bCs/>
          <w:sz w:val="22"/>
          <w:szCs w:val="22"/>
        </w:rPr>
        <w:t>, etc.</w:t>
      </w:r>
    </w:p>
    <w:p w14:paraId="1F7D7640" w14:textId="7C4EEBDA" w:rsidR="6B29CA8C" w:rsidRDefault="6B29CA8C" w:rsidP="6B29CA8C">
      <w:pPr>
        <w:spacing w:after="0" w:line="360" w:lineRule="auto"/>
        <w:jc w:val="both"/>
        <w:rPr>
          <w:rFonts w:ascii="Times New Roman" w:eastAsia="Times New Roman" w:hAnsi="Times New Roman" w:cs="Times New Roman"/>
          <w:b/>
          <w:bCs/>
          <w:szCs w:val="24"/>
        </w:rPr>
      </w:pPr>
    </w:p>
    <w:p w14:paraId="7391ADDB" w14:textId="74906015" w:rsidR="67EF3E2B" w:rsidRDefault="67EF3E2B" w:rsidP="2022C5C2">
      <w:pPr>
        <w:spacing w:line="259" w:lineRule="auto"/>
        <w:jc w:val="both"/>
        <w:rPr>
          <w:rFonts w:eastAsia="Franklin Gothic Book" w:cs="Franklin Gothic Book"/>
          <w:color w:val="000000" w:themeColor="text1"/>
          <w:sz w:val="22"/>
          <w:szCs w:val="22"/>
        </w:rPr>
      </w:pPr>
      <w:r w:rsidRPr="2022C5C2">
        <w:rPr>
          <w:rFonts w:eastAsia="Franklin Gothic Book" w:cs="Franklin Gothic Book"/>
          <w:color w:val="000000" w:themeColor="text1"/>
          <w:sz w:val="22"/>
          <w:szCs w:val="22"/>
        </w:rPr>
        <w:t>Apart from</w:t>
      </w:r>
      <w:r w:rsidR="4A0CBD3A" w:rsidRPr="2022C5C2">
        <w:rPr>
          <w:rFonts w:eastAsia="Franklin Gothic Book" w:cs="Franklin Gothic Book"/>
          <w:color w:val="000000" w:themeColor="text1"/>
          <w:sz w:val="22"/>
          <w:szCs w:val="22"/>
        </w:rPr>
        <w:t xml:space="preserve"> Pupil Equity Fund posts, t</w:t>
      </w:r>
      <w:r w:rsidR="00BA33A9" w:rsidRPr="2022C5C2">
        <w:rPr>
          <w:rFonts w:eastAsia="Franklin Gothic Book" w:cs="Franklin Gothic Book"/>
          <w:color w:val="000000" w:themeColor="text1"/>
          <w:sz w:val="22"/>
          <w:szCs w:val="22"/>
        </w:rPr>
        <w:t>hese posts will be appointed through normal recruitment procedures in line with LNCT 05</w:t>
      </w:r>
      <w:r w:rsidR="1DA03314" w:rsidRPr="2022C5C2">
        <w:rPr>
          <w:rFonts w:eastAsia="Franklin Gothic Book" w:cs="Franklin Gothic Book"/>
          <w:color w:val="000000" w:themeColor="text1"/>
          <w:sz w:val="22"/>
          <w:szCs w:val="22"/>
        </w:rPr>
        <w:t>.</w:t>
      </w:r>
    </w:p>
    <w:p w14:paraId="12C60127" w14:textId="3992DACE" w:rsidR="2022C5C2" w:rsidRDefault="2022C5C2" w:rsidP="2022C5C2">
      <w:pPr>
        <w:spacing w:line="259" w:lineRule="auto"/>
        <w:jc w:val="both"/>
        <w:rPr>
          <w:rFonts w:eastAsia="Franklin Gothic Book" w:cs="Franklin Gothic Book"/>
          <w:color w:val="000000" w:themeColor="text1"/>
          <w:sz w:val="22"/>
          <w:szCs w:val="22"/>
        </w:rPr>
      </w:pPr>
    </w:p>
    <w:p w14:paraId="123FB359" w14:textId="1995EBE8" w:rsidR="0056631C" w:rsidRPr="0056631C" w:rsidRDefault="0056631C" w:rsidP="6B29CA8C">
      <w:pPr>
        <w:spacing w:line="276" w:lineRule="auto"/>
        <w:rPr>
          <w:sz w:val="22"/>
          <w:szCs w:val="22"/>
        </w:rPr>
      </w:pPr>
      <w:r w:rsidRPr="2022C5C2">
        <w:rPr>
          <w:b/>
          <w:bCs/>
          <w:sz w:val="22"/>
          <w:szCs w:val="22"/>
        </w:rPr>
        <w:t>Pupil Equity Fund</w:t>
      </w:r>
      <w:r w:rsidRPr="2022C5C2">
        <w:rPr>
          <w:sz w:val="22"/>
          <w:szCs w:val="22"/>
        </w:rPr>
        <w:t xml:space="preserve"> posts </w:t>
      </w:r>
      <w:r w:rsidR="20AAB65F" w:rsidRPr="2022C5C2">
        <w:rPr>
          <w:sz w:val="22"/>
          <w:szCs w:val="22"/>
        </w:rPr>
        <w:t xml:space="preserve">(See </w:t>
      </w:r>
      <w:r w:rsidR="20AAB65F" w:rsidRPr="2022C5C2">
        <w:rPr>
          <w:b/>
          <w:bCs/>
          <w:sz w:val="22"/>
          <w:szCs w:val="22"/>
        </w:rPr>
        <w:t xml:space="preserve">Appendix </w:t>
      </w:r>
      <w:r w:rsidR="6C74228E" w:rsidRPr="2022C5C2">
        <w:rPr>
          <w:b/>
          <w:bCs/>
          <w:sz w:val="22"/>
          <w:szCs w:val="22"/>
        </w:rPr>
        <w:t>C</w:t>
      </w:r>
      <w:r w:rsidR="20AAB65F" w:rsidRPr="2022C5C2">
        <w:rPr>
          <w:sz w:val="22"/>
          <w:szCs w:val="22"/>
        </w:rPr>
        <w:t xml:space="preserve">) </w:t>
      </w:r>
      <w:r w:rsidRPr="2022C5C2">
        <w:rPr>
          <w:sz w:val="22"/>
          <w:szCs w:val="22"/>
        </w:rPr>
        <w:t>will be recruited as follows:</w:t>
      </w:r>
    </w:p>
    <w:p w14:paraId="220A09E1" w14:textId="4A287C37" w:rsidR="0056631C" w:rsidRPr="0056631C" w:rsidRDefault="373B2ABF" w:rsidP="2022C5C2">
      <w:pPr>
        <w:pStyle w:val="ListParagraph"/>
        <w:numPr>
          <w:ilvl w:val="0"/>
          <w:numId w:val="22"/>
        </w:numPr>
        <w:spacing w:line="360" w:lineRule="auto"/>
        <w:rPr>
          <w:rFonts w:asciiTheme="minorHAnsi" w:hAnsiTheme="minorHAnsi"/>
          <w:color w:val="404040" w:themeColor="text1" w:themeTint="BF"/>
        </w:rPr>
      </w:pPr>
      <w:r w:rsidRPr="2022C5C2">
        <w:rPr>
          <w:rFonts w:asciiTheme="minorHAnsi" w:hAnsiTheme="minorHAnsi"/>
          <w:sz w:val="22"/>
          <w:szCs w:val="22"/>
        </w:rPr>
        <w:t xml:space="preserve">PEF posts are one year development opportunities </w:t>
      </w:r>
      <w:r w:rsidR="0AC1A476" w:rsidRPr="2022C5C2">
        <w:rPr>
          <w:rFonts w:asciiTheme="minorHAnsi" w:hAnsiTheme="minorHAnsi"/>
          <w:sz w:val="22"/>
          <w:szCs w:val="22"/>
        </w:rPr>
        <w:t xml:space="preserve"> </w:t>
      </w:r>
    </w:p>
    <w:p w14:paraId="51069E6D" w14:textId="2247E71B" w:rsidR="39357B4D" w:rsidRDefault="39357B4D" w:rsidP="2022C5C2">
      <w:pPr>
        <w:pStyle w:val="ListParagraph"/>
        <w:numPr>
          <w:ilvl w:val="0"/>
          <w:numId w:val="22"/>
        </w:numPr>
        <w:spacing w:line="360" w:lineRule="auto"/>
        <w:rPr>
          <w:rFonts w:asciiTheme="minorHAnsi" w:hAnsiTheme="minorHAnsi"/>
          <w:sz w:val="22"/>
          <w:szCs w:val="22"/>
        </w:rPr>
      </w:pPr>
      <w:r w:rsidRPr="2022C5C2">
        <w:rPr>
          <w:rFonts w:asciiTheme="minorHAnsi" w:hAnsiTheme="minorHAnsi"/>
          <w:sz w:val="22"/>
          <w:szCs w:val="22"/>
        </w:rPr>
        <w:t xml:space="preserve">The term ‘PEF’ will form part of all job titles </w:t>
      </w:r>
    </w:p>
    <w:p w14:paraId="4784D362" w14:textId="45E76E49" w:rsidR="2359BB9E" w:rsidRDefault="2359BB9E" w:rsidP="2022C5C2">
      <w:pPr>
        <w:pStyle w:val="ListParagraph"/>
        <w:numPr>
          <w:ilvl w:val="0"/>
          <w:numId w:val="22"/>
        </w:numPr>
        <w:spacing w:line="360" w:lineRule="auto"/>
        <w:rPr>
          <w:rFonts w:asciiTheme="minorHAnsi" w:hAnsiTheme="minorHAnsi"/>
          <w:sz w:val="22"/>
          <w:szCs w:val="22"/>
        </w:rPr>
      </w:pPr>
      <w:r w:rsidRPr="2022C5C2">
        <w:rPr>
          <w:rFonts w:asciiTheme="minorHAnsi" w:hAnsiTheme="minorHAnsi"/>
          <w:sz w:val="22"/>
          <w:szCs w:val="22"/>
        </w:rPr>
        <w:t>Job Descriptions and Person Specifications for new posts should go to LNCT for approval</w:t>
      </w:r>
    </w:p>
    <w:p w14:paraId="53B768FE" w14:textId="0AF9A815" w:rsidR="0056631C" w:rsidRPr="0056631C" w:rsidRDefault="0056631C" w:rsidP="2022C5C2">
      <w:pPr>
        <w:pStyle w:val="ListParagraph"/>
        <w:numPr>
          <w:ilvl w:val="0"/>
          <w:numId w:val="22"/>
        </w:numPr>
        <w:spacing w:line="360" w:lineRule="auto"/>
        <w:rPr>
          <w:rFonts w:asciiTheme="minorHAnsi" w:hAnsiTheme="minorHAnsi"/>
          <w:color w:val="404040" w:themeColor="text1" w:themeTint="BF"/>
        </w:rPr>
      </w:pPr>
      <w:r w:rsidRPr="2022C5C2">
        <w:rPr>
          <w:rFonts w:asciiTheme="minorHAnsi" w:hAnsiTheme="minorHAnsi"/>
          <w:sz w:val="22"/>
          <w:szCs w:val="22"/>
        </w:rPr>
        <w:t xml:space="preserve">All </w:t>
      </w:r>
      <w:r w:rsidR="10513B74" w:rsidRPr="2022C5C2">
        <w:rPr>
          <w:rFonts w:asciiTheme="minorHAnsi" w:hAnsiTheme="minorHAnsi"/>
          <w:sz w:val="22"/>
          <w:szCs w:val="22"/>
        </w:rPr>
        <w:t>p</w:t>
      </w:r>
      <w:r w:rsidRPr="2022C5C2">
        <w:rPr>
          <w:rFonts w:asciiTheme="minorHAnsi" w:hAnsiTheme="minorHAnsi"/>
          <w:sz w:val="22"/>
          <w:szCs w:val="22"/>
        </w:rPr>
        <w:t xml:space="preserve">romoted </w:t>
      </w:r>
      <w:r w:rsidR="0D1DDF89" w:rsidRPr="2022C5C2">
        <w:rPr>
          <w:rFonts w:asciiTheme="minorHAnsi" w:hAnsiTheme="minorHAnsi"/>
          <w:sz w:val="22"/>
          <w:szCs w:val="22"/>
        </w:rPr>
        <w:t xml:space="preserve">PEF </w:t>
      </w:r>
      <w:r w:rsidR="7E8B198D" w:rsidRPr="2022C5C2">
        <w:rPr>
          <w:rFonts w:asciiTheme="minorHAnsi" w:hAnsiTheme="minorHAnsi"/>
          <w:sz w:val="22"/>
          <w:szCs w:val="22"/>
        </w:rPr>
        <w:t>p</w:t>
      </w:r>
      <w:r w:rsidRPr="2022C5C2">
        <w:rPr>
          <w:rFonts w:asciiTheme="minorHAnsi" w:hAnsiTheme="minorHAnsi"/>
          <w:sz w:val="22"/>
          <w:szCs w:val="22"/>
        </w:rPr>
        <w:t xml:space="preserve">osts </w:t>
      </w:r>
      <w:r w:rsidR="707AAD72" w:rsidRPr="2022C5C2">
        <w:rPr>
          <w:rFonts w:asciiTheme="minorHAnsi" w:hAnsiTheme="minorHAnsi"/>
          <w:sz w:val="22"/>
          <w:szCs w:val="22"/>
        </w:rPr>
        <w:t xml:space="preserve">should </w:t>
      </w:r>
      <w:r w:rsidRPr="2022C5C2">
        <w:rPr>
          <w:rFonts w:asciiTheme="minorHAnsi" w:hAnsiTheme="minorHAnsi"/>
          <w:sz w:val="22"/>
          <w:szCs w:val="22"/>
        </w:rPr>
        <w:t>be job sized</w:t>
      </w:r>
      <w:r w:rsidR="79134751" w:rsidRPr="2022C5C2">
        <w:rPr>
          <w:rFonts w:asciiTheme="minorHAnsi" w:hAnsiTheme="minorHAnsi"/>
          <w:sz w:val="22"/>
          <w:szCs w:val="22"/>
        </w:rPr>
        <w:t xml:space="preserve"> in line with LNCT </w:t>
      </w:r>
      <w:r w:rsidR="122F909C" w:rsidRPr="2022C5C2">
        <w:rPr>
          <w:rFonts w:asciiTheme="minorHAnsi" w:hAnsiTheme="minorHAnsi"/>
          <w:sz w:val="22"/>
          <w:szCs w:val="22"/>
        </w:rPr>
        <w:t>14</w:t>
      </w:r>
    </w:p>
    <w:p w14:paraId="696CA41B" w14:textId="53CDD3E9" w:rsidR="049F8F31" w:rsidRDefault="049F8F31" w:rsidP="2022C5C2">
      <w:pPr>
        <w:pStyle w:val="ListParagraph"/>
        <w:numPr>
          <w:ilvl w:val="0"/>
          <w:numId w:val="22"/>
        </w:numPr>
        <w:spacing w:line="360" w:lineRule="auto"/>
        <w:rPr>
          <w:rFonts w:asciiTheme="minorHAnsi" w:hAnsiTheme="minorHAnsi"/>
          <w:sz w:val="22"/>
          <w:szCs w:val="22"/>
        </w:rPr>
      </w:pPr>
      <w:r w:rsidRPr="2022C5C2">
        <w:rPr>
          <w:rFonts w:asciiTheme="minorHAnsi" w:hAnsiTheme="minorHAnsi"/>
          <w:sz w:val="22"/>
          <w:szCs w:val="22"/>
        </w:rPr>
        <w:t>PEF post recruitment will begin prior to August with appointments beginning in August each year</w:t>
      </w:r>
    </w:p>
    <w:p w14:paraId="15EFB95E" w14:textId="7A0A1A10" w:rsidR="0056631C" w:rsidRPr="0056631C" w:rsidRDefault="112E5CB6" w:rsidP="2022C5C2">
      <w:pPr>
        <w:pStyle w:val="ListParagraph"/>
        <w:numPr>
          <w:ilvl w:val="0"/>
          <w:numId w:val="22"/>
        </w:numPr>
        <w:spacing w:line="360" w:lineRule="auto"/>
        <w:rPr>
          <w:rFonts w:asciiTheme="minorHAnsi" w:hAnsiTheme="minorHAnsi"/>
          <w:sz w:val="22"/>
          <w:szCs w:val="22"/>
        </w:rPr>
      </w:pPr>
      <w:commentRangeStart w:id="0"/>
      <w:r w:rsidRPr="2022C5C2">
        <w:rPr>
          <w:rFonts w:asciiTheme="minorHAnsi" w:hAnsiTheme="minorHAnsi"/>
          <w:sz w:val="22"/>
          <w:szCs w:val="22"/>
        </w:rPr>
        <w:t xml:space="preserve">Fully funded </w:t>
      </w:r>
      <w:r w:rsidR="0056631C" w:rsidRPr="2022C5C2">
        <w:rPr>
          <w:rFonts w:asciiTheme="minorHAnsi" w:hAnsiTheme="minorHAnsi"/>
          <w:sz w:val="22"/>
          <w:szCs w:val="22"/>
        </w:rPr>
        <w:t xml:space="preserve">PEF </w:t>
      </w:r>
      <w:r w:rsidR="1021E909" w:rsidRPr="2022C5C2">
        <w:rPr>
          <w:rFonts w:asciiTheme="minorHAnsi" w:hAnsiTheme="minorHAnsi"/>
          <w:sz w:val="22"/>
          <w:szCs w:val="22"/>
        </w:rPr>
        <w:t>p</w:t>
      </w:r>
      <w:r w:rsidR="0056631C" w:rsidRPr="2022C5C2">
        <w:rPr>
          <w:rFonts w:asciiTheme="minorHAnsi" w:hAnsiTheme="minorHAnsi"/>
          <w:sz w:val="22"/>
          <w:szCs w:val="22"/>
        </w:rPr>
        <w:t>ost</w:t>
      </w:r>
      <w:r w:rsidR="15E835C8" w:rsidRPr="2022C5C2">
        <w:rPr>
          <w:rFonts w:asciiTheme="minorHAnsi" w:hAnsiTheme="minorHAnsi"/>
          <w:sz w:val="22"/>
          <w:szCs w:val="22"/>
        </w:rPr>
        <w:t>s</w:t>
      </w:r>
      <w:r w:rsidR="0056631C" w:rsidRPr="2022C5C2">
        <w:rPr>
          <w:rFonts w:asciiTheme="minorHAnsi" w:hAnsiTheme="minorHAnsi"/>
          <w:sz w:val="22"/>
          <w:szCs w:val="22"/>
        </w:rPr>
        <w:t xml:space="preserve"> </w:t>
      </w:r>
      <w:r w:rsidR="00E32C78">
        <w:rPr>
          <w:rFonts w:asciiTheme="minorHAnsi" w:hAnsiTheme="minorHAnsi"/>
          <w:sz w:val="22"/>
          <w:szCs w:val="22"/>
        </w:rPr>
        <w:t xml:space="preserve">are </w:t>
      </w:r>
      <w:r w:rsidR="0056631C" w:rsidRPr="2022C5C2">
        <w:rPr>
          <w:rFonts w:asciiTheme="minorHAnsi" w:hAnsiTheme="minorHAnsi"/>
          <w:sz w:val="22"/>
          <w:szCs w:val="22"/>
        </w:rPr>
        <w:t>reviewed as part of staffing exercise if surplus/additional teachers requiring post allocation</w:t>
      </w:r>
      <w:commentRangeEnd w:id="0"/>
      <w:r w:rsidR="0056631C">
        <w:commentReference w:id="0"/>
      </w:r>
    </w:p>
    <w:p w14:paraId="63E713B0" w14:textId="2C2C8895" w:rsidR="675DE171" w:rsidRDefault="0912C49B" w:rsidP="2022C5C2">
      <w:pPr>
        <w:pStyle w:val="ListParagraph"/>
        <w:numPr>
          <w:ilvl w:val="0"/>
          <w:numId w:val="22"/>
        </w:numPr>
        <w:spacing w:line="360" w:lineRule="auto"/>
      </w:pPr>
      <w:r w:rsidRPr="2022C5C2">
        <w:rPr>
          <w:rFonts w:asciiTheme="minorHAnsi" w:hAnsiTheme="minorHAnsi"/>
          <w:sz w:val="22"/>
          <w:szCs w:val="22"/>
        </w:rPr>
        <w:t xml:space="preserve">All </w:t>
      </w:r>
      <w:r w:rsidR="675DE171" w:rsidRPr="2022C5C2">
        <w:rPr>
          <w:rFonts w:asciiTheme="minorHAnsi" w:hAnsiTheme="minorHAnsi"/>
          <w:sz w:val="22"/>
          <w:szCs w:val="22"/>
        </w:rPr>
        <w:t>PEF contracts will state the duration of the post</w:t>
      </w:r>
    </w:p>
    <w:p w14:paraId="4F3E37DE" w14:textId="5CA86E1D" w:rsidR="0056631C" w:rsidRPr="0056631C" w:rsidRDefault="0056631C" w:rsidP="2022C5C2">
      <w:pPr>
        <w:pStyle w:val="ListParagraph"/>
        <w:numPr>
          <w:ilvl w:val="0"/>
          <w:numId w:val="22"/>
        </w:numPr>
        <w:spacing w:line="360" w:lineRule="auto"/>
        <w:rPr>
          <w:rFonts w:asciiTheme="minorHAnsi" w:hAnsiTheme="minorHAnsi"/>
          <w:sz w:val="22"/>
          <w:szCs w:val="22"/>
        </w:rPr>
      </w:pPr>
      <w:r w:rsidRPr="2022C5C2">
        <w:rPr>
          <w:rFonts w:asciiTheme="minorHAnsi" w:hAnsiTheme="minorHAnsi"/>
          <w:sz w:val="22"/>
          <w:szCs w:val="22"/>
        </w:rPr>
        <w:t>P</w:t>
      </w:r>
      <w:r w:rsidR="7DCFF967" w:rsidRPr="2022C5C2">
        <w:rPr>
          <w:rFonts w:asciiTheme="minorHAnsi" w:hAnsiTheme="minorHAnsi"/>
          <w:sz w:val="22"/>
          <w:szCs w:val="22"/>
        </w:rPr>
        <w:t>EF funded</w:t>
      </w:r>
      <w:r w:rsidRPr="2022C5C2">
        <w:rPr>
          <w:rFonts w:asciiTheme="minorHAnsi" w:hAnsiTheme="minorHAnsi"/>
          <w:sz w:val="22"/>
          <w:szCs w:val="22"/>
        </w:rPr>
        <w:t xml:space="preserve"> </w:t>
      </w:r>
      <w:r w:rsidR="0F984289" w:rsidRPr="2022C5C2">
        <w:rPr>
          <w:rFonts w:asciiTheme="minorHAnsi" w:hAnsiTheme="minorHAnsi"/>
          <w:sz w:val="22"/>
          <w:szCs w:val="22"/>
        </w:rPr>
        <w:t>‘</w:t>
      </w:r>
      <w:r w:rsidRPr="2022C5C2">
        <w:rPr>
          <w:rFonts w:asciiTheme="minorHAnsi" w:hAnsiTheme="minorHAnsi"/>
          <w:sz w:val="22"/>
          <w:szCs w:val="22"/>
        </w:rPr>
        <w:t>Responsibility Posts</w:t>
      </w:r>
      <w:r w:rsidR="76E765B2" w:rsidRPr="2022C5C2">
        <w:rPr>
          <w:rFonts w:asciiTheme="minorHAnsi" w:hAnsiTheme="minorHAnsi"/>
          <w:sz w:val="22"/>
          <w:szCs w:val="22"/>
        </w:rPr>
        <w:t>’</w:t>
      </w:r>
      <w:r w:rsidRPr="2022C5C2">
        <w:rPr>
          <w:rFonts w:asciiTheme="minorHAnsi" w:hAnsiTheme="minorHAnsi"/>
          <w:sz w:val="22"/>
          <w:szCs w:val="22"/>
        </w:rPr>
        <w:t xml:space="preserve"> have no backfill of substantive post</w:t>
      </w:r>
      <w:r w:rsidR="7DA0A6F6" w:rsidRPr="2022C5C2">
        <w:rPr>
          <w:rFonts w:asciiTheme="minorHAnsi" w:hAnsiTheme="minorHAnsi"/>
          <w:sz w:val="22"/>
          <w:szCs w:val="22"/>
        </w:rPr>
        <w:t xml:space="preserve"> as PEF is used to ‘top up’ a substantive salary</w:t>
      </w:r>
    </w:p>
    <w:p w14:paraId="7DD10A88" w14:textId="3BB586A3" w:rsidR="0056631C" w:rsidRPr="0056631C" w:rsidRDefault="007A2ABC" w:rsidP="2022C5C2">
      <w:pPr>
        <w:pStyle w:val="ListParagraph"/>
        <w:numPr>
          <w:ilvl w:val="0"/>
          <w:numId w:val="22"/>
        </w:numPr>
        <w:spacing w:line="360" w:lineRule="auto"/>
        <w:rPr>
          <w:rFonts w:asciiTheme="minorHAnsi" w:hAnsiTheme="minorHAnsi"/>
          <w:color w:val="404040" w:themeColor="text1" w:themeTint="BF"/>
        </w:rPr>
      </w:pPr>
      <w:r w:rsidRPr="2022C5C2">
        <w:rPr>
          <w:rFonts w:asciiTheme="minorHAnsi" w:hAnsiTheme="minorHAnsi"/>
          <w:sz w:val="22"/>
          <w:szCs w:val="22"/>
        </w:rPr>
        <w:t>PEF funding cannot pay for maternity or sickness cover so n</w:t>
      </w:r>
      <w:r w:rsidR="0056631C" w:rsidRPr="2022C5C2">
        <w:rPr>
          <w:rFonts w:asciiTheme="minorHAnsi" w:hAnsiTheme="minorHAnsi"/>
          <w:sz w:val="22"/>
          <w:szCs w:val="22"/>
        </w:rPr>
        <w:t>o cover</w:t>
      </w:r>
      <w:r w:rsidR="5D41C291" w:rsidRPr="2022C5C2">
        <w:rPr>
          <w:rFonts w:asciiTheme="minorHAnsi" w:hAnsiTheme="minorHAnsi"/>
          <w:sz w:val="22"/>
          <w:szCs w:val="22"/>
        </w:rPr>
        <w:t xml:space="preserve"> will be available</w:t>
      </w:r>
      <w:r w:rsidR="0056631C" w:rsidRPr="2022C5C2">
        <w:rPr>
          <w:rFonts w:asciiTheme="minorHAnsi" w:hAnsiTheme="minorHAnsi"/>
          <w:sz w:val="22"/>
          <w:szCs w:val="22"/>
        </w:rPr>
        <w:t xml:space="preserve"> for </w:t>
      </w:r>
      <w:r w:rsidR="6205D12D" w:rsidRPr="2022C5C2">
        <w:rPr>
          <w:rFonts w:asciiTheme="minorHAnsi" w:hAnsiTheme="minorHAnsi"/>
          <w:sz w:val="22"/>
          <w:szCs w:val="22"/>
        </w:rPr>
        <w:t xml:space="preserve">vacant </w:t>
      </w:r>
      <w:r w:rsidR="0056631C" w:rsidRPr="2022C5C2">
        <w:rPr>
          <w:rFonts w:asciiTheme="minorHAnsi" w:hAnsiTheme="minorHAnsi"/>
          <w:sz w:val="22"/>
          <w:szCs w:val="22"/>
        </w:rPr>
        <w:t>PEF posts</w:t>
      </w:r>
      <w:r w:rsidR="077CD864" w:rsidRPr="2022C5C2">
        <w:rPr>
          <w:rFonts w:asciiTheme="minorHAnsi" w:hAnsiTheme="minorHAnsi"/>
          <w:sz w:val="22"/>
          <w:szCs w:val="22"/>
        </w:rPr>
        <w:t xml:space="preserve"> because of, </w:t>
      </w:r>
      <w:r w:rsidR="0056631C" w:rsidRPr="2022C5C2">
        <w:rPr>
          <w:rFonts w:asciiTheme="minorHAnsi" w:hAnsiTheme="minorHAnsi"/>
          <w:sz w:val="22"/>
          <w:szCs w:val="22"/>
        </w:rPr>
        <w:t>for example</w:t>
      </w:r>
      <w:r w:rsidR="1064D76E" w:rsidRPr="2022C5C2">
        <w:rPr>
          <w:rFonts w:asciiTheme="minorHAnsi" w:hAnsiTheme="minorHAnsi"/>
          <w:sz w:val="22"/>
          <w:szCs w:val="22"/>
        </w:rPr>
        <w:t>,</w:t>
      </w:r>
      <w:r w:rsidR="0056631C" w:rsidRPr="2022C5C2">
        <w:rPr>
          <w:rFonts w:asciiTheme="minorHAnsi" w:hAnsiTheme="minorHAnsi"/>
          <w:sz w:val="22"/>
          <w:szCs w:val="22"/>
        </w:rPr>
        <w:t xml:space="preserve"> maternity leave</w:t>
      </w:r>
      <w:r w:rsidR="6288BB17" w:rsidRPr="2022C5C2">
        <w:rPr>
          <w:rFonts w:asciiTheme="minorHAnsi" w:hAnsiTheme="minorHAnsi"/>
          <w:sz w:val="22"/>
          <w:szCs w:val="22"/>
        </w:rPr>
        <w:t xml:space="preserve"> </w:t>
      </w:r>
      <w:proofErr w:type="spellStart"/>
      <w:r w:rsidR="6288BB17" w:rsidRPr="2022C5C2">
        <w:rPr>
          <w:rFonts w:asciiTheme="minorHAnsi" w:hAnsiTheme="minorHAnsi"/>
          <w:sz w:val="22"/>
          <w:szCs w:val="22"/>
        </w:rPr>
        <w:t>or</w:t>
      </w:r>
      <w:proofErr w:type="spellEnd"/>
      <w:r w:rsidR="0056631C" w:rsidRPr="2022C5C2">
        <w:rPr>
          <w:rFonts w:asciiTheme="minorHAnsi" w:hAnsiTheme="minorHAnsi"/>
          <w:sz w:val="22"/>
          <w:szCs w:val="22"/>
        </w:rPr>
        <w:t xml:space="preserve"> absence etc. </w:t>
      </w:r>
    </w:p>
    <w:p w14:paraId="21EB45D9" w14:textId="3D8F474A" w:rsidR="0056631C" w:rsidRPr="0056631C" w:rsidRDefault="030D06CE" w:rsidP="2022C5C2">
      <w:pPr>
        <w:pStyle w:val="ListParagraph"/>
        <w:numPr>
          <w:ilvl w:val="0"/>
          <w:numId w:val="22"/>
        </w:numPr>
        <w:spacing w:line="360" w:lineRule="auto"/>
        <w:rPr>
          <w:rFonts w:asciiTheme="minorHAnsi" w:hAnsiTheme="minorHAnsi"/>
          <w:color w:val="404040" w:themeColor="text1" w:themeTint="BF"/>
        </w:rPr>
      </w:pPr>
      <w:r w:rsidRPr="2022C5C2">
        <w:rPr>
          <w:rFonts w:asciiTheme="minorHAnsi" w:hAnsiTheme="minorHAnsi"/>
          <w:sz w:val="22"/>
          <w:szCs w:val="22"/>
        </w:rPr>
        <w:t>The p</w:t>
      </w:r>
      <w:r w:rsidR="0056631C" w:rsidRPr="2022C5C2">
        <w:rPr>
          <w:rFonts w:asciiTheme="minorHAnsi" w:hAnsiTheme="minorHAnsi"/>
          <w:sz w:val="22"/>
          <w:szCs w:val="22"/>
        </w:rPr>
        <w:t xml:space="preserve">aperwork for all </w:t>
      </w:r>
      <w:r w:rsidR="0E782719" w:rsidRPr="2022C5C2">
        <w:rPr>
          <w:rFonts w:asciiTheme="minorHAnsi" w:hAnsiTheme="minorHAnsi"/>
          <w:sz w:val="22"/>
          <w:szCs w:val="22"/>
        </w:rPr>
        <w:t xml:space="preserve">PEF </w:t>
      </w:r>
      <w:r w:rsidR="0056631C" w:rsidRPr="2022C5C2">
        <w:rPr>
          <w:rFonts w:asciiTheme="minorHAnsi" w:hAnsiTheme="minorHAnsi"/>
          <w:sz w:val="22"/>
          <w:szCs w:val="22"/>
        </w:rPr>
        <w:t xml:space="preserve">appointments </w:t>
      </w:r>
      <w:r w:rsidR="1A2D6CE7" w:rsidRPr="2022C5C2">
        <w:rPr>
          <w:rFonts w:asciiTheme="minorHAnsi" w:hAnsiTheme="minorHAnsi"/>
          <w:sz w:val="22"/>
          <w:szCs w:val="22"/>
        </w:rPr>
        <w:t xml:space="preserve">will </w:t>
      </w:r>
      <w:r w:rsidR="0056631C" w:rsidRPr="2022C5C2">
        <w:rPr>
          <w:rFonts w:asciiTheme="minorHAnsi" w:hAnsiTheme="minorHAnsi"/>
          <w:sz w:val="22"/>
          <w:szCs w:val="22"/>
        </w:rPr>
        <w:t xml:space="preserve">be sent to HR </w:t>
      </w:r>
      <w:r w:rsidR="74B56237" w:rsidRPr="2022C5C2">
        <w:rPr>
          <w:rFonts w:asciiTheme="minorHAnsi" w:hAnsiTheme="minorHAnsi"/>
          <w:sz w:val="22"/>
          <w:szCs w:val="22"/>
        </w:rPr>
        <w:t xml:space="preserve">to </w:t>
      </w:r>
      <w:r w:rsidR="0056631C" w:rsidRPr="2022C5C2">
        <w:rPr>
          <w:rFonts w:asciiTheme="minorHAnsi" w:hAnsiTheme="minorHAnsi"/>
          <w:sz w:val="22"/>
          <w:szCs w:val="22"/>
        </w:rPr>
        <w:t xml:space="preserve">follow </w:t>
      </w:r>
      <w:r w:rsidR="3E2C1521" w:rsidRPr="2022C5C2">
        <w:rPr>
          <w:rFonts w:asciiTheme="minorHAnsi" w:hAnsiTheme="minorHAnsi"/>
          <w:sz w:val="22"/>
          <w:szCs w:val="22"/>
        </w:rPr>
        <w:t xml:space="preserve">the </w:t>
      </w:r>
      <w:r w:rsidR="0056631C" w:rsidRPr="2022C5C2">
        <w:rPr>
          <w:rFonts w:asciiTheme="minorHAnsi" w:hAnsiTheme="minorHAnsi"/>
          <w:sz w:val="22"/>
          <w:szCs w:val="22"/>
        </w:rPr>
        <w:t>normal approval process</w:t>
      </w:r>
      <w:r w:rsidR="155A7AC3" w:rsidRPr="2022C5C2">
        <w:rPr>
          <w:rFonts w:asciiTheme="minorHAnsi" w:hAnsiTheme="minorHAnsi"/>
          <w:sz w:val="22"/>
          <w:szCs w:val="22"/>
        </w:rPr>
        <w:t xml:space="preserve"> - </w:t>
      </w:r>
      <w:r w:rsidR="0056631C" w:rsidRPr="2022C5C2">
        <w:rPr>
          <w:rFonts w:asciiTheme="minorHAnsi" w:hAnsiTheme="minorHAnsi"/>
          <w:sz w:val="22"/>
          <w:szCs w:val="22"/>
        </w:rPr>
        <w:t>approved by Head of Service and Principal Accountant</w:t>
      </w:r>
    </w:p>
    <w:p w14:paraId="59E34F13" w14:textId="7292F355" w:rsidR="0056631C" w:rsidRPr="0056631C" w:rsidRDefault="0056631C" w:rsidP="2022C5C2">
      <w:pPr>
        <w:pStyle w:val="ListParagraph"/>
        <w:numPr>
          <w:ilvl w:val="0"/>
          <w:numId w:val="22"/>
        </w:numPr>
        <w:spacing w:line="360" w:lineRule="auto"/>
        <w:rPr>
          <w:rFonts w:asciiTheme="minorHAnsi" w:hAnsiTheme="minorHAnsi"/>
          <w:sz w:val="22"/>
          <w:szCs w:val="22"/>
        </w:rPr>
      </w:pPr>
      <w:r w:rsidRPr="2022C5C2">
        <w:rPr>
          <w:rFonts w:asciiTheme="minorHAnsi" w:hAnsiTheme="minorHAnsi"/>
          <w:sz w:val="22"/>
          <w:szCs w:val="22"/>
        </w:rPr>
        <w:t xml:space="preserve">Interview paperwork </w:t>
      </w:r>
      <w:r w:rsidR="080E4D17" w:rsidRPr="2022C5C2">
        <w:rPr>
          <w:rFonts w:asciiTheme="minorHAnsi" w:hAnsiTheme="minorHAnsi"/>
          <w:sz w:val="22"/>
          <w:szCs w:val="22"/>
        </w:rPr>
        <w:t xml:space="preserve">will be sent </w:t>
      </w:r>
      <w:r w:rsidRPr="2022C5C2">
        <w:rPr>
          <w:rFonts w:asciiTheme="minorHAnsi" w:hAnsiTheme="minorHAnsi"/>
          <w:sz w:val="22"/>
          <w:szCs w:val="22"/>
        </w:rPr>
        <w:t xml:space="preserve">to </w:t>
      </w:r>
      <w:hyperlink r:id="rId19" w:history="1">
        <w:r w:rsidRPr="2022C5C2">
          <w:rPr>
            <w:rStyle w:val="Hyperlink"/>
            <w:rFonts w:asciiTheme="minorHAnsi" w:hAnsiTheme="minorHAnsi"/>
            <w:sz w:val="22"/>
            <w:szCs w:val="22"/>
          </w:rPr>
          <w:t>interview.support@inverclyde.gov.uk</w:t>
        </w:r>
      </w:hyperlink>
      <w:r w:rsidRPr="2022C5C2">
        <w:rPr>
          <w:rFonts w:asciiTheme="minorHAnsi" w:hAnsiTheme="minorHAnsi"/>
          <w:sz w:val="22"/>
          <w:szCs w:val="22"/>
        </w:rPr>
        <w:t xml:space="preserve"> </w:t>
      </w:r>
    </w:p>
    <w:p w14:paraId="42977D7E" w14:textId="3A425ABB" w:rsidR="0056631C" w:rsidRDefault="0056631C" w:rsidP="2022C5C2">
      <w:pPr>
        <w:pStyle w:val="ListParagraph"/>
        <w:numPr>
          <w:ilvl w:val="0"/>
          <w:numId w:val="22"/>
        </w:numPr>
        <w:spacing w:line="360" w:lineRule="auto"/>
        <w:rPr>
          <w:rFonts w:asciiTheme="minorHAnsi" w:hAnsiTheme="minorHAnsi"/>
          <w:sz w:val="22"/>
          <w:szCs w:val="22"/>
        </w:rPr>
      </w:pPr>
      <w:r w:rsidRPr="2022C5C2">
        <w:rPr>
          <w:rFonts w:asciiTheme="minorHAnsi" w:hAnsiTheme="minorHAnsi"/>
          <w:sz w:val="22"/>
          <w:szCs w:val="22"/>
        </w:rPr>
        <w:t xml:space="preserve">Change in </w:t>
      </w:r>
      <w:r w:rsidR="060249A8" w:rsidRPr="2022C5C2">
        <w:rPr>
          <w:rFonts w:asciiTheme="minorHAnsi" w:hAnsiTheme="minorHAnsi"/>
          <w:sz w:val="22"/>
          <w:szCs w:val="22"/>
        </w:rPr>
        <w:t>C</w:t>
      </w:r>
      <w:r w:rsidRPr="2022C5C2">
        <w:rPr>
          <w:rFonts w:asciiTheme="minorHAnsi" w:hAnsiTheme="minorHAnsi"/>
          <w:sz w:val="22"/>
          <w:szCs w:val="22"/>
        </w:rPr>
        <w:t xml:space="preserve">ircumstance forms </w:t>
      </w:r>
      <w:r w:rsidR="7C5FD3B6" w:rsidRPr="2022C5C2">
        <w:rPr>
          <w:rFonts w:asciiTheme="minorHAnsi" w:hAnsiTheme="minorHAnsi"/>
          <w:sz w:val="22"/>
          <w:szCs w:val="22"/>
        </w:rPr>
        <w:t xml:space="preserve">will be sent </w:t>
      </w:r>
      <w:r w:rsidRPr="2022C5C2">
        <w:rPr>
          <w:rFonts w:asciiTheme="minorHAnsi" w:hAnsiTheme="minorHAnsi"/>
          <w:sz w:val="22"/>
          <w:szCs w:val="22"/>
        </w:rPr>
        <w:t xml:space="preserve">to </w:t>
      </w:r>
      <w:hyperlink r:id="rId20" w:history="1">
        <w:r w:rsidRPr="2022C5C2">
          <w:rPr>
            <w:rStyle w:val="Hyperlink"/>
            <w:rFonts w:asciiTheme="minorHAnsi" w:hAnsiTheme="minorHAnsi"/>
            <w:sz w:val="22"/>
            <w:szCs w:val="22"/>
          </w:rPr>
          <w:t>human.resources@inverclyde.gov.uk</w:t>
        </w:r>
      </w:hyperlink>
      <w:r w:rsidRPr="2022C5C2">
        <w:rPr>
          <w:rFonts w:asciiTheme="minorHAnsi" w:hAnsiTheme="minorHAnsi"/>
          <w:sz w:val="22"/>
          <w:szCs w:val="22"/>
        </w:rPr>
        <w:t xml:space="preserve"> </w:t>
      </w:r>
    </w:p>
    <w:p w14:paraId="0F219450" w14:textId="520E3552" w:rsidR="2022C5C2" w:rsidRDefault="2022C5C2" w:rsidP="2022C5C2">
      <w:pPr>
        <w:spacing w:line="360" w:lineRule="auto"/>
        <w:rPr>
          <w:rFonts w:ascii="Times New Roman" w:eastAsia="Times New Roman" w:hAnsi="Times New Roman" w:cs="Times New Roman"/>
          <w:szCs w:val="24"/>
        </w:rPr>
      </w:pPr>
    </w:p>
    <w:p w14:paraId="37E5CC30" w14:textId="57704CA2" w:rsidR="00385924" w:rsidRPr="005F1370" w:rsidRDefault="00385924" w:rsidP="2022C5C2">
      <w:pPr>
        <w:pStyle w:val="ListParagraph"/>
        <w:numPr>
          <w:ilvl w:val="0"/>
          <w:numId w:val="1"/>
        </w:numPr>
        <w:spacing w:line="360" w:lineRule="auto"/>
        <w:jc w:val="both"/>
        <w:rPr>
          <w:rFonts w:asciiTheme="minorHAnsi" w:eastAsiaTheme="minorEastAsia" w:hAnsiTheme="minorHAnsi" w:cstheme="minorBidi"/>
          <w:b/>
          <w:bCs/>
          <w:color w:val="404040" w:themeColor="text1" w:themeTint="BF"/>
        </w:rPr>
      </w:pPr>
      <w:r w:rsidRPr="2022C5C2">
        <w:rPr>
          <w:rFonts w:asciiTheme="minorHAnsi" w:eastAsiaTheme="minorEastAsia" w:hAnsiTheme="minorHAnsi" w:cstheme="minorBidi"/>
          <w:b/>
          <w:bCs/>
          <w:sz w:val="22"/>
          <w:szCs w:val="22"/>
        </w:rPr>
        <w:t>Supply Teachers (short</w:t>
      </w:r>
      <w:r w:rsidR="006B301E" w:rsidRPr="2022C5C2">
        <w:rPr>
          <w:rFonts w:asciiTheme="minorHAnsi" w:eastAsiaTheme="minorEastAsia" w:hAnsiTheme="minorHAnsi" w:cstheme="minorBidi"/>
          <w:b/>
          <w:bCs/>
          <w:sz w:val="22"/>
          <w:szCs w:val="22"/>
        </w:rPr>
        <w:t>-</w:t>
      </w:r>
      <w:r w:rsidRPr="2022C5C2">
        <w:rPr>
          <w:rFonts w:asciiTheme="minorHAnsi" w:eastAsiaTheme="minorEastAsia" w:hAnsiTheme="minorHAnsi" w:cstheme="minorBidi"/>
          <w:b/>
          <w:bCs/>
          <w:sz w:val="22"/>
          <w:szCs w:val="22"/>
        </w:rPr>
        <w:t>term)</w:t>
      </w:r>
    </w:p>
    <w:p w14:paraId="4707B68F" w14:textId="0F3106E6" w:rsidR="2022C5C2" w:rsidRDefault="2022C5C2" w:rsidP="2022C5C2">
      <w:pPr>
        <w:spacing w:after="0" w:line="360" w:lineRule="auto"/>
        <w:jc w:val="both"/>
        <w:rPr>
          <w:rFonts w:ascii="Times New Roman" w:eastAsia="Times New Roman" w:hAnsi="Times New Roman" w:cs="Times New Roman"/>
          <w:b/>
          <w:bCs/>
          <w:szCs w:val="24"/>
        </w:rPr>
      </w:pPr>
    </w:p>
    <w:p w14:paraId="05D72E53" w14:textId="0F431EB7" w:rsidR="00385924" w:rsidRPr="00176676" w:rsidRDefault="00385924" w:rsidP="2022C5C2">
      <w:pPr>
        <w:pStyle w:val="ListParagraph"/>
        <w:numPr>
          <w:ilvl w:val="0"/>
          <w:numId w:val="13"/>
        </w:numPr>
        <w:spacing w:line="360" w:lineRule="auto"/>
        <w:jc w:val="both"/>
        <w:rPr>
          <w:rFonts w:asciiTheme="minorHAnsi" w:hAnsiTheme="minorHAnsi"/>
          <w:sz w:val="22"/>
          <w:szCs w:val="22"/>
        </w:rPr>
      </w:pPr>
      <w:r w:rsidRPr="2022C5C2">
        <w:rPr>
          <w:rFonts w:asciiTheme="minorHAnsi" w:hAnsiTheme="minorHAnsi"/>
          <w:sz w:val="22"/>
          <w:szCs w:val="22"/>
        </w:rPr>
        <w:t>Short</w:t>
      </w:r>
      <w:r w:rsidR="006B301E" w:rsidRPr="2022C5C2">
        <w:rPr>
          <w:rFonts w:asciiTheme="minorHAnsi" w:hAnsiTheme="minorHAnsi"/>
          <w:sz w:val="22"/>
          <w:szCs w:val="22"/>
        </w:rPr>
        <w:t>-</w:t>
      </w:r>
      <w:r w:rsidRPr="2022C5C2">
        <w:rPr>
          <w:rFonts w:asciiTheme="minorHAnsi" w:hAnsiTheme="minorHAnsi"/>
          <w:sz w:val="22"/>
          <w:szCs w:val="22"/>
        </w:rPr>
        <w:t xml:space="preserve">term supply teaching is defined as a period of cover </w:t>
      </w:r>
      <w:r w:rsidR="5F4F9B90" w:rsidRPr="2022C5C2">
        <w:rPr>
          <w:rFonts w:asciiTheme="minorHAnsi" w:hAnsiTheme="minorHAnsi"/>
          <w:sz w:val="22"/>
          <w:szCs w:val="22"/>
        </w:rPr>
        <w:t xml:space="preserve">of </w:t>
      </w:r>
      <w:r w:rsidRPr="2022C5C2">
        <w:rPr>
          <w:rFonts w:asciiTheme="minorHAnsi" w:hAnsiTheme="minorHAnsi"/>
          <w:sz w:val="22"/>
          <w:szCs w:val="22"/>
        </w:rPr>
        <w:t>two days or less</w:t>
      </w:r>
      <w:r w:rsidR="1AC8521D" w:rsidRPr="2022C5C2">
        <w:rPr>
          <w:rFonts w:asciiTheme="minorHAnsi" w:hAnsiTheme="minorHAnsi"/>
          <w:sz w:val="22"/>
          <w:szCs w:val="22"/>
        </w:rPr>
        <w:t xml:space="preserve">. </w:t>
      </w:r>
    </w:p>
    <w:p w14:paraId="2B18D44F" w14:textId="47AF03D8" w:rsidR="00385924" w:rsidRDefault="00385924" w:rsidP="2022C5C2">
      <w:pPr>
        <w:pStyle w:val="ListParagraph"/>
        <w:numPr>
          <w:ilvl w:val="0"/>
          <w:numId w:val="13"/>
        </w:numPr>
        <w:spacing w:line="360" w:lineRule="auto"/>
        <w:jc w:val="both"/>
        <w:rPr>
          <w:rFonts w:asciiTheme="minorHAnsi" w:hAnsiTheme="minorHAnsi"/>
          <w:sz w:val="22"/>
          <w:szCs w:val="22"/>
        </w:rPr>
      </w:pPr>
      <w:r w:rsidRPr="2022C5C2">
        <w:rPr>
          <w:rFonts w:asciiTheme="minorHAnsi" w:hAnsiTheme="minorHAnsi"/>
          <w:sz w:val="22"/>
          <w:szCs w:val="22"/>
        </w:rPr>
        <w:lastRenderedPageBreak/>
        <w:t>Short</w:t>
      </w:r>
      <w:r w:rsidR="006B301E" w:rsidRPr="2022C5C2">
        <w:rPr>
          <w:rFonts w:asciiTheme="minorHAnsi" w:hAnsiTheme="minorHAnsi"/>
          <w:sz w:val="22"/>
          <w:szCs w:val="22"/>
        </w:rPr>
        <w:t>-</w:t>
      </w:r>
      <w:r w:rsidRPr="2022C5C2">
        <w:rPr>
          <w:rFonts w:asciiTheme="minorHAnsi" w:hAnsiTheme="minorHAnsi"/>
          <w:sz w:val="22"/>
          <w:szCs w:val="22"/>
        </w:rPr>
        <w:t xml:space="preserve">term supply teachers are provided with a statement of relationship primarily to express that there is no duty to offer work and no requirement to accept work. </w:t>
      </w:r>
      <w:r w:rsidR="00FE3EFE" w:rsidRPr="2022C5C2">
        <w:rPr>
          <w:rFonts w:asciiTheme="minorHAnsi" w:hAnsiTheme="minorHAnsi"/>
          <w:sz w:val="22"/>
          <w:szCs w:val="22"/>
        </w:rPr>
        <w:t>i.e.,</w:t>
      </w:r>
      <w:r w:rsidRPr="2022C5C2">
        <w:rPr>
          <w:rFonts w:asciiTheme="minorHAnsi" w:hAnsiTheme="minorHAnsi"/>
          <w:sz w:val="22"/>
          <w:szCs w:val="22"/>
        </w:rPr>
        <w:t xml:space="preserve"> no mutuality of obligation.</w:t>
      </w:r>
    </w:p>
    <w:p w14:paraId="40626D93" w14:textId="4FDC20BC" w:rsidR="00BA33A9" w:rsidRPr="00BA33A9" w:rsidRDefault="00385924" w:rsidP="6B29CA8C">
      <w:pPr>
        <w:pStyle w:val="ListParagraph"/>
        <w:numPr>
          <w:ilvl w:val="0"/>
          <w:numId w:val="13"/>
        </w:numPr>
        <w:spacing w:line="360" w:lineRule="auto"/>
        <w:jc w:val="both"/>
        <w:rPr>
          <w:rFonts w:asciiTheme="minorHAnsi" w:hAnsiTheme="minorHAnsi"/>
          <w:sz w:val="22"/>
          <w:szCs w:val="22"/>
        </w:rPr>
      </w:pPr>
      <w:bookmarkStart w:id="1" w:name="_Int_tu0sx44x"/>
      <w:r w:rsidRPr="2022C5C2">
        <w:rPr>
          <w:rFonts w:asciiTheme="minorHAnsi" w:hAnsiTheme="minorHAnsi"/>
        </w:rPr>
        <w:t>SNCT</w:t>
      </w:r>
      <w:bookmarkEnd w:id="1"/>
      <w:r w:rsidRPr="2022C5C2">
        <w:rPr>
          <w:rFonts w:asciiTheme="minorHAnsi" w:hAnsiTheme="minorHAnsi"/>
        </w:rPr>
        <w:t xml:space="preserve"> </w:t>
      </w:r>
      <w:hyperlink r:id="rId21">
        <w:r w:rsidRPr="2022C5C2">
          <w:rPr>
            <w:rStyle w:val="Hyperlink"/>
            <w:rFonts w:asciiTheme="minorHAnsi" w:eastAsiaTheme="majorEastAsia" w:hAnsiTheme="minorHAnsi"/>
            <w:sz w:val="22"/>
            <w:szCs w:val="22"/>
          </w:rPr>
          <w:t>Code of Practice on Short Term Supply.</w:t>
        </w:r>
      </w:hyperlink>
    </w:p>
    <w:p w14:paraId="09053033" w14:textId="1E58D6B2" w:rsidR="6B29CA8C" w:rsidRDefault="6B29CA8C" w:rsidP="2022C5C2">
      <w:pPr>
        <w:spacing w:line="360" w:lineRule="auto"/>
        <w:jc w:val="both"/>
        <w:rPr>
          <w:rFonts w:ascii="Times New Roman" w:eastAsia="Times New Roman" w:hAnsi="Times New Roman" w:cs="Times New Roman"/>
          <w:color w:val="000000" w:themeColor="text1"/>
          <w:szCs w:val="24"/>
        </w:rPr>
      </w:pPr>
    </w:p>
    <w:p w14:paraId="739AEB0B" w14:textId="4032BD6C" w:rsidR="00385924" w:rsidRPr="005F1370" w:rsidRDefault="00385924" w:rsidP="2022C5C2">
      <w:pPr>
        <w:pStyle w:val="ListParagraph"/>
        <w:numPr>
          <w:ilvl w:val="0"/>
          <w:numId w:val="1"/>
        </w:numPr>
        <w:spacing w:line="360" w:lineRule="auto"/>
        <w:jc w:val="both"/>
        <w:rPr>
          <w:rFonts w:asciiTheme="minorHAnsi" w:eastAsiaTheme="minorEastAsia" w:hAnsiTheme="minorHAnsi" w:cstheme="minorBidi"/>
          <w:b/>
          <w:bCs/>
          <w:color w:val="404040" w:themeColor="text1" w:themeTint="BF"/>
        </w:rPr>
      </w:pPr>
      <w:r w:rsidRPr="2022C5C2">
        <w:rPr>
          <w:rFonts w:asciiTheme="minorHAnsi" w:eastAsiaTheme="minorEastAsia" w:hAnsiTheme="minorHAnsi" w:cstheme="minorBidi"/>
          <w:b/>
          <w:bCs/>
          <w:sz w:val="22"/>
          <w:szCs w:val="22"/>
        </w:rPr>
        <w:t>Supply Teachers (long</w:t>
      </w:r>
      <w:r w:rsidR="006B301E" w:rsidRPr="2022C5C2">
        <w:rPr>
          <w:rFonts w:asciiTheme="minorHAnsi" w:eastAsiaTheme="minorEastAsia" w:hAnsiTheme="minorHAnsi" w:cstheme="minorBidi"/>
          <w:b/>
          <w:bCs/>
          <w:sz w:val="22"/>
          <w:szCs w:val="22"/>
        </w:rPr>
        <w:t>-</w:t>
      </w:r>
      <w:r w:rsidRPr="2022C5C2">
        <w:rPr>
          <w:rFonts w:asciiTheme="minorHAnsi" w:eastAsiaTheme="minorEastAsia" w:hAnsiTheme="minorHAnsi" w:cstheme="minorBidi"/>
          <w:b/>
          <w:bCs/>
          <w:sz w:val="22"/>
          <w:szCs w:val="22"/>
        </w:rPr>
        <w:t>term)</w:t>
      </w:r>
    </w:p>
    <w:p w14:paraId="0EBA5699" w14:textId="70A0FC31" w:rsidR="2022C5C2" w:rsidRDefault="2022C5C2" w:rsidP="2022C5C2">
      <w:pPr>
        <w:spacing w:after="0" w:line="360" w:lineRule="auto"/>
        <w:jc w:val="both"/>
        <w:rPr>
          <w:rFonts w:ascii="Times New Roman" w:eastAsia="Times New Roman" w:hAnsi="Times New Roman" w:cs="Times New Roman"/>
          <w:b/>
          <w:bCs/>
          <w:szCs w:val="24"/>
        </w:rPr>
      </w:pPr>
    </w:p>
    <w:p w14:paraId="19380580" w14:textId="3C651866" w:rsidR="00385924" w:rsidRPr="00176676" w:rsidRDefault="00385924" w:rsidP="2022C5C2">
      <w:pPr>
        <w:pStyle w:val="ListParagraph"/>
        <w:numPr>
          <w:ilvl w:val="0"/>
          <w:numId w:val="13"/>
        </w:numPr>
        <w:spacing w:line="360" w:lineRule="auto"/>
        <w:jc w:val="both"/>
        <w:rPr>
          <w:rFonts w:asciiTheme="minorHAnsi" w:hAnsiTheme="minorHAnsi"/>
          <w:sz w:val="22"/>
          <w:szCs w:val="22"/>
        </w:rPr>
      </w:pPr>
      <w:r w:rsidRPr="2022C5C2">
        <w:rPr>
          <w:rFonts w:asciiTheme="minorHAnsi" w:hAnsiTheme="minorHAnsi"/>
          <w:sz w:val="22"/>
          <w:szCs w:val="22"/>
        </w:rPr>
        <w:t>Long</w:t>
      </w:r>
      <w:r w:rsidR="006B301E" w:rsidRPr="2022C5C2">
        <w:rPr>
          <w:rFonts w:asciiTheme="minorHAnsi" w:hAnsiTheme="minorHAnsi"/>
          <w:sz w:val="22"/>
          <w:szCs w:val="22"/>
        </w:rPr>
        <w:t>-</w:t>
      </w:r>
      <w:r w:rsidRPr="2022C5C2">
        <w:rPr>
          <w:rFonts w:asciiTheme="minorHAnsi" w:hAnsiTheme="minorHAnsi"/>
          <w:sz w:val="22"/>
          <w:szCs w:val="22"/>
        </w:rPr>
        <w:t xml:space="preserve">term supply teaching is defined as a period of cover </w:t>
      </w:r>
      <w:r w:rsidR="11885C42" w:rsidRPr="2022C5C2">
        <w:rPr>
          <w:rFonts w:asciiTheme="minorHAnsi" w:hAnsiTheme="minorHAnsi"/>
          <w:sz w:val="22"/>
          <w:szCs w:val="22"/>
        </w:rPr>
        <w:t xml:space="preserve">of </w:t>
      </w:r>
      <w:r w:rsidRPr="2022C5C2">
        <w:rPr>
          <w:rFonts w:asciiTheme="minorHAnsi" w:hAnsiTheme="minorHAnsi"/>
          <w:sz w:val="22"/>
          <w:szCs w:val="22"/>
        </w:rPr>
        <w:t>more than two days</w:t>
      </w:r>
      <w:r w:rsidR="00FE3EFE">
        <w:rPr>
          <w:rFonts w:asciiTheme="minorHAnsi" w:hAnsiTheme="minorHAnsi"/>
          <w:sz w:val="22"/>
          <w:szCs w:val="22"/>
        </w:rPr>
        <w:t>.</w:t>
      </w:r>
    </w:p>
    <w:p w14:paraId="0A6E7754" w14:textId="027C880E" w:rsidR="00BA33A9" w:rsidRPr="00BA33A9" w:rsidRDefault="00385924" w:rsidP="6B29CA8C">
      <w:pPr>
        <w:pStyle w:val="ListParagraph"/>
        <w:numPr>
          <w:ilvl w:val="0"/>
          <w:numId w:val="13"/>
        </w:numPr>
        <w:spacing w:line="360" w:lineRule="auto"/>
        <w:jc w:val="both"/>
        <w:rPr>
          <w:rFonts w:asciiTheme="minorHAnsi" w:hAnsiTheme="minorHAnsi"/>
          <w:sz w:val="22"/>
          <w:szCs w:val="22"/>
        </w:rPr>
      </w:pPr>
      <w:r w:rsidRPr="2022C5C2">
        <w:rPr>
          <w:rFonts w:asciiTheme="minorHAnsi" w:hAnsiTheme="minorHAnsi"/>
          <w:sz w:val="22"/>
          <w:szCs w:val="22"/>
        </w:rPr>
        <w:t>Long</w:t>
      </w:r>
      <w:r w:rsidR="006B301E" w:rsidRPr="2022C5C2">
        <w:rPr>
          <w:rFonts w:asciiTheme="minorHAnsi" w:hAnsiTheme="minorHAnsi"/>
          <w:sz w:val="22"/>
          <w:szCs w:val="22"/>
        </w:rPr>
        <w:t>-</w:t>
      </w:r>
      <w:r w:rsidRPr="2022C5C2">
        <w:rPr>
          <w:rFonts w:asciiTheme="minorHAnsi" w:hAnsiTheme="minorHAnsi"/>
          <w:sz w:val="22"/>
          <w:szCs w:val="22"/>
        </w:rPr>
        <w:t>term supply cover is covered by a virtual temporary contract which is assumed automatically although there may be no physical contract in place</w:t>
      </w:r>
      <w:r w:rsidR="7F9CBFD4" w:rsidRPr="2022C5C2">
        <w:rPr>
          <w:rFonts w:asciiTheme="minorHAnsi" w:hAnsiTheme="minorHAnsi"/>
          <w:sz w:val="22"/>
          <w:szCs w:val="22"/>
        </w:rPr>
        <w:t xml:space="preserve">. </w:t>
      </w:r>
    </w:p>
    <w:p w14:paraId="5F4A1875" w14:textId="5150CE8C" w:rsidR="00385924" w:rsidRDefault="00BA33A9" w:rsidP="2022C5C2">
      <w:pPr>
        <w:pStyle w:val="ListParagraph"/>
        <w:numPr>
          <w:ilvl w:val="0"/>
          <w:numId w:val="13"/>
        </w:numPr>
        <w:spacing w:line="360" w:lineRule="auto"/>
        <w:jc w:val="both"/>
        <w:rPr>
          <w:sz w:val="22"/>
          <w:szCs w:val="22"/>
        </w:rPr>
      </w:pPr>
      <w:r w:rsidRPr="2022C5C2">
        <w:rPr>
          <w:rFonts w:asciiTheme="minorHAnsi" w:hAnsiTheme="minorHAnsi"/>
          <w:sz w:val="22"/>
          <w:szCs w:val="22"/>
        </w:rPr>
        <w:t>Unless otherwise stated on appointment, long-term temporary contracts will terminate at the end of a school session each June.</w:t>
      </w:r>
    </w:p>
    <w:p w14:paraId="0D944175" w14:textId="4360BC64" w:rsidR="00385924" w:rsidRDefault="00385924" w:rsidP="2022C5C2">
      <w:pPr>
        <w:pStyle w:val="ListParagraph"/>
        <w:numPr>
          <w:ilvl w:val="0"/>
          <w:numId w:val="13"/>
        </w:numPr>
        <w:spacing w:line="360" w:lineRule="auto"/>
        <w:jc w:val="both"/>
        <w:rPr>
          <w:rFonts w:asciiTheme="minorHAnsi" w:eastAsiaTheme="minorEastAsia" w:hAnsiTheme="minorHAnsi" w:cstheme="minorBidi"/>
          <w:sz w:val="22"/>
          <w:szCs w:val="22"/>
        </w:rPr>
      </w:pPr>
      <w:r w:rsidRPr="2022C5C2">
        <w:rPr>
          <w:rFonts w:asciiTheme="minorHAnsi" w:eastAsiaTheme="minorEastAsia" w:hAnsiTheme="minorHAnsi" w:cstheme="minorBidi"/>
          <w:sz w:val="22"/>
          <w:szCs w:val="22"/>
        </w:rPr>
        <w:t>Unless otherwise stated, for the purpose of this document the term ‘supply teacher’ refers to both short and long</w:t>
      </w:r>
      <w:r w:rsidR="006B301E" w:rsidRPr="2022C5C2">
        <w:rPr>
          <w:rFonts w:asciiTheme="minorHAnsi" w:eastAsiaTheme="minorEastAsia" w:hAnsiTheme="minorHAnsi" w:cstheme="minorBidi"/>
          <w:sz w:val="22"/>
          <w:szCs w:val="22"/>
        </w:rPr>
        <w:t>-</w:t>
      </w:r>
      <w:r w:rsidRPr="2022C5C2">
        <w:rPr>
          <w:rFonts w:asciiTheme="minorHAnsi" w:eastAsiaTheme="minorEastAsia" w:hAnsiTheme="minorHAnsi" w:cstheme="minorBidi"/>
          <w:sz w:val="22"/>
          <w:szCs w:val="22"/>
        </w:rPr>
        <w:t xml:space="preserve">term supply teachers, and we also consider supply teachers are those undertaking a </w:t>
      </w:r>
      <w:r w:rsidR="4AEB08CF" w:rsidRPr="2022C5C2">
        <w:rPr>
          <w:rFonts w:asciiTheme="minorHAnsi" w:eastAsiaTheme="minorEastAsia" w:hAnsiTheme="minorHAnsi" w:cstheme="minorBidi"/>
          <w:sz w:val="22"/>
          <w:szCs w:val="22"/>
        </w:rPr>
        <w:t>longer-term,</w:t>
      </w:r>
      <w:r w:rsidRPr="2022C5C2">
        <w:rPr>
          <w:rFonts w:asciiTheme="minorHAnsi" w:eastAsiaTheme="minorEastAsia" w:hAnsiTheme="minorHAnsi" w:cstheme="minorBidi"/>
          <w:sz w:val="22"/>
          <w:szCs w:val="22"/>
        </w:rPr>
        <w:t xml:space="preserve"> fixed term contract</w:t>
      </w:r>
      <w:r w:rsidR="29A0D4F6" w:rsidRPr="2022C5C2">
        <w:rPr>
          <w:rFonts w:asciiTheme="minorHAnsi" w:eastAsiaTheme="minorEastAsia" w:hAnsiTheme="minorHAnsi" w:cstheme="minorBidi"/>
          <w:sz w:val="22"/>
          <w:szCs w:val="22"/>
        </w:rPr>
        <w:t>.</w:t>
      </w:r>
      <w:r w:rsidRPr="2022C5C2">
        <w:rPr>
          <w:rFonts w:asciiTheme="minorHAnsi" w:eastAsiaTheme="minorEastAsia" w:hAnsiTheme="minorHAnsi" w:cstheme="minorBidi"/>
          <w:sz w:val="22"/>
          <w:szCs w:val="22"/>
        </w:rPr>
        <w:t xml:space="preserve"> </w:t>
      </w:r>
    </w:p>
    <w:p w14:paraId="136FB432" w14:textId="2794E484" w:rsidR="00385924" w:rsidRDefault="2A5BC342" w:rsidP="2022C5C2">
      <w:pPr>
        <w:pStyle w:val="ListParagraph"/>
        <w:numPr>
          <w:ilvl w:val="0"/>
          <w:numId w:val="13"/>
        </w:numPr>
        <w:spacing w:line="360" w:lineRule="auto"/>
        <w:jc w:val="both"/>
        <w:rPr>
          <w:rFonts w:asciiTheme="minorHAnsi" w:eastAsiaTheme="minorEastAsia" w:hAnsiTheme="minorHAnsi" w:cstheme="minorBidi"/>
          <w:sz w:val="22"/>
          <w:szCs w:val="22"/>
        </w:rPr>
      </w:pPr>
      <w:r w:rsidRPr="2022C5C2">
        <w:rPr>
          <w:rFonts w:asciiTheme="minorHAnsi" w:eastAsiaTheme="minorEastAsia" w:hAnsiTheme="minorHAnsi" w:cstheme="minorBidi"/>
          <w:sz w:val="22"/>
          <w:szCs w:val="22"/>
        </w:rPr>
        <w:t xml:space="preserve">SNCT </w:t>
      </w:r>
      <w:hyperlink r:id="rId22">
        <w:r w:rsidR="00385924" w:rsidRPr="2022C5C2">
          <w:rPr>
            <w:rStyle w:val="Hyperlink"/>
            <w:rFonts w:asciiTheme="minorHAnsi" w:eastAsiaTheme="minorEastAsia" w:hAnsiTheme="minorHAnsi" w:cstheme="minorBidi"/>
            <w:sz w:val="22"/>
            <w:szCs w:val="22"/>
          </w:rPr>
          <w:t>Code of Practice on the use of Fixed Term Temporary Contracts</w:t>
        </w:r>
      </w:hyperlink>
      <w:r w:rsidR="00BA33A9" w:rsidRPr="2022C5C2">
        <w:rPr>
          <w:rStyle w:val="Hyperlink"/>
          <w:rFonts w:asciiTheme="minorHAnsi" w:eastAsiaTheme="minorEastAsia" w:hAnsiTheme="minorHAnsi" w:cstheme="minorBidi"/>
          <w:sz w:val="22"/>
          <w:szCs w:val="22"/>
        </w:rPr>
        <w:t xml:space="preserve"> </w:t>
      </w:r>
    </w:p>
    <w:p w14:paraId="7B394521" w14:textId="77777777" w:rsidR="00385924" w:rsidRDefault="00385924" w:rsidP="00385924">
      <w:pPr>
        <w:spacing w:after="0" w:line="360" w:lineRule="auto"/>
        <w:jc w:val="both"/>
        <w:rPr>
          <w:b/>
          <w:sz w:val="22"/>
          <w:szCs w:val="22"/>
        </w:rPr>
      </w:pPr>
    </w:p>
    <w:p w14:paraId="530FBCFB" w14:textId="77777777" w:rsidR="00385924" w:rsidRPr="00D2456F" w:rsidRDefault="00385924" w:rsidP="00385924">
      <w:pPr>
        <w:spacing w:after="0" w:line="360" w:lineRule="auto"/>
        <w:jc w:val="both"/>
        <w:rPr>
          <w:sz w:val="22"/>
          <w:szCs w:val="22"/>
        </w:rPr>
      </w:pPr>
    </w:p>
    <w:p w14:paraId="1DD1CD37" w14:textId="4150D656" w:rsidR="00385924" w:rsidRPr="00385924" w:rsidRDefault="00385924" w:rsidP="00385924">
      <w:pPr>
        <w:spacing w:after="0" w:line="360" w:lineRule="auto"/>
        <w:jc w:val="both"/>
        <w:rPr>
          <w:b/>
          <w:sz w:val="22"/>
          <w:szCs w:val="22"/>
        </w:rPr>
      </w:pPr>
      <w:r w:rsidRPr="00385924">
        <w:rPr>
          <w:b/>
          <w:sz w:val="22"/>
          <w:szCs w:val="22"/>
        </w:rPr>
        <w:t>Transfer to Permanent Staff</w:t>
      </w:r>
      <w:r w:rsidR="008D5918">
        <w:rPr>
          <w:b/>
          <w:sz w:val="22"/>
          <w:szCs w:val="22"/>
        </w:rPr>
        <w:t xml:space="preserve"> (</w:t>
      </w:r>
      <w:r w:rsidR="008D5918" w:rsidRPr="2022C5C2">
        <w:rPr>
          <w:b/>
          <w:bCs/>
          <w:sz w:val="22"/>
          <w:szCs w:val="22"/>
        </w:rPr>
        <w:t>Appendix D</w:t>
      </w:r>
      <w:r w:rsidR="008D5918">
        <w:rPr>
          <w:b/>
          <w:bCs/>
          <w:sz w:val="22"/>
          <w:szCs w:val="22"/>
        </w:rPr>
        <w:t>)</w:t>
      </w:r>
    </w:p>
    <w:p w14:paraId="14BA7D44" w14:textId="77777777" w:rsidR="00385924" w:rsidRPr="00D2456F" w:rsidRDefault="00385924" w:rsidP="00385924">
      <w:pPr>
        <w:spacing w:after="0" w:line="360" w:lineRule="auto"/>
        <w:jc w:val="both"/>
        <w:rPr>
          <w:b/>
          <w:sz w:val="22"/>
          <w:szCs w:val="22"/>
        </w:rPr>
      </w:pPr>
    </w:p>
    <w:p w14:paraId="51645BB7" w14:textId="742755DE" w:rsidR="00385924" w:rsidRPr="00385924" w:rsidRDefault="00385924" w:rsidP="00385924">
      <w:pPr>
        <w:spacing w:after="0" w:line="360" w:lineRule="auto"/>
        <w:jc w:val="both"/>
        <w:rPr>
          <w:sz w:val="22"/>
          <w:szCs w:val="22"/>
        </w:rPr>
      </w:pPr>
      <w:r w:rsidRPr="00385924">
        <w:rPr>
          <w:sz w:val="22"/>
          <w:szCs w:val="22"/>
        </w:rPr>
        <w:t>Movement to a permanent post will be open to teachers on temporary contracts through normal application. Teachers on temporary contracts will be provided with the same access to information on vacancies for permanent posts as is provided to employees of Inverclyde Council.</w:t>
      </w:r>
    </w:p>
    <w:p w14:paraId="121F564C" w14:textId="77777777" w:rsidR="00385924" w:rsidRPr="00D2456F" w:rsidRDefault="00385924" w:rsidP="00385924">
      <w:pPr>
        <w:pStyle w:val="ListParagraph"/>
        <w:spacing w:line="360" w:lineRule="auto"/>
        <w:ind w:left="360"/>
        <w:jc w:val="both"/>
        <w:rPr>
          <w:rFonts w:asciiTheme="minorHAnsi" w:hAnsiTheme="minorHAnsi"/>
          <w:sz w:val="22"/>
          <w:szCs w:val="22"/>
        </w:rPr>
      </w:pPr>
    </w:p>
    <w:p w14:paraId="6835225E" w14:textId="35364852" w:rsidR="00385924" w:rsidRDefault="00385924" w:rsidP="2022C5C2">
      <w:pPr>
        <w:spacing w:after="0" w:line="360" w:lineRule="auto"/>
        <w:jc w:val="both"/>
        <w:rPr>
          <w:sz w:val="22"/>
          <w:szCs w:val="22"/>
        </w:rPr>
      </w:pPr>
      <w:r w:rsidRPr="2022C5C2">
        <w:rPr>
          <w:sz w:val="22"/>
          <w:szCs w:val="22"/>
        </w:rPr>
        <w:t xml:space="preserve">A supply teacher, who has been employed continuously for </w:t>
      </w:r>
      <w:r w:rsidR="000F073F" w:rsidRPr="2022C5C2">
        <w:rPr>
          <w:sz w:val="22"/>
          <w:szCs w:val="22"/>
        </w:rPr>
        <w:t>twenty-four</w:t>
      </w:r>
      <w:r w:rsidRPr="2022C5C2">
        <w:rPr>
          <w:sz w:val="22"/>
          <w:szCs w:val="22"/>
        </w:rPr>
        <w:t xml:space="preserve"> months, post full registration with the General Teaching Council for Scotland, will be eligible for a transfer to the permanent staffing complement of Inverclyde Counci</w:t>
      </w:r>
      <w:r w:rsidR="006B301E" w:rsidRPr="2022C5C2">
        <w:rPr>
          <w:sz w:val="22"/>
          <w:szCs w:val="22"/>
        </w:rPr>
        <w:t>l</w:t>
      </w:r>
      <w:r w:rsidRPr="2022C5C2">
        <w:rPr>
          <w:sz w:val="22"/>
          <w:szCs w:val="22"/>
        </w:rPr>
        <w:t xml:space="preserve">. The timing of the transfer will be confirmed during the annual staffing exercise </w:t>
      </w:r>
      <w:r w:rsidR="00F06243" w:rsidRPr="2022C5C2">
        <w:rPr>
          <w:sz w:val="22"/>
          <w:szCs w:val="22"/>
        </w:rPr>
        <w:t xml:space="preserve">– see </w:t>
      </w:r>
      <w:r w:rsidR="001C5B19" w:rsidRPr="2022C5C2">
        <w:rPr>
          <w:sz w:val="22"/>
          <w:szCs w:val="22"/>
        </w:rPr>
        <w:t xml:space="preserve">- </w:t>
      </w:r>
      <w:r w:rsidRPr="2022C5C2">
        <w:rPr>
          <w:sz w:val="22"/>
          <w:szCs w:val="22"/>
        </w:rPr>
        <w:t>normally concluded by the end of May each year.</w:t>
      </w:r>
      <w:r w:rsidR="00F06243" w:rsidRPr="2022C5C2">
        <w:rPr>
          <w:sz w:val="22"/>
          <w:szCs w:val="22"/>
        </w:rPr>
        <w:t xml:space="preserve"> </w:t>
      </w:r>
    </w:p>
    <w:p w14:paraId="55FAB6DB" w14:textId="0DBA944E" w:rsidR="00385924" w:rsidRDefault="00385924" w:rsidP="2022C5C2">
      <w:pPr>
        <w:spacing w:after="0" w:line="360" w:lineRule="auto"/>
        <w:jc w:val="both"/>
        <w:rPr>
          <w:sz w:val="22"/>
          <w:szCs w:val="22"/>
        </w:rPr>
      </w:pPr>
    </w:p>
    <w:p w14:paraId="287C97B9" w14:textId="529D06C5" w:rsidR="00385924" w:rsidRDefault="00F06243" w:rsidP="2022C5C2">
      <w:pPr>
        <w:spacing w:after="0" w:line="360" w:lineRule="auto"/>
        <w:jc w:val="both"/>
        <w:rPr>
          <w:sz w:val="22"/>
          <w:szCs w:val="22"/>
        </w:rPr>
      </w:pPr>
      <w:r w:rsidRPr="2022C5C2">
        <w:rPr>
          <w:sz w:val="22"/>
          <w:szCs w:val="22"/>
        </w:rPr>
        <w:t xml:space="preserve">As part of </w:t>
      </w:r>
      <w:r w:rsidR="001C5B19" w:rsidRPr="2022C5C2">
        <w:rPr>
          <w:sz w:val="22"/>
          <w:szCs w:val="22"/>
        </w:rPr>
        <w:t>the staffing exercise, recruitment procedures outlined in LNCT 05 may be required.</w:t>
      </w:r>
      <w:r w:rsidR="55432518" w:rsidRPr="2022C5C2">
        <w:rPr>
          <w:sz w:val="22"/>
          <w:szCs w:val="22"/>
        </w:rPr>
        <w:t xml:space="preserve"> </w:t>
      </w:r>
    </w:p>
    <w:p w14:paraId="2BBDDEB0" w14:textId="6499CFEC" w:rsidR="00385924" w:rsidRDefault="00385924" w:rsidP="2022C5C2">
      <w:pPr>
        <w:spacing w:after="0" w:line="360" w:lineRule="auto"/>
        <w:jc w:val="both"/>
        <w:rPr>
          <w:sz w:val="22"/>
          <w:szCs w:val="22"/>
        </w:rPr>
      </w:pPr>
    </w:p>
    <w:p w14:paraId="573E5AC7" w14:textId="1331D59A" w:rsidR="00385924" w:rsidRDefault="55432518" w:rsidP="00385924">
      <w:pPr>
        <w:spacing w:after="0" w:line="360" w:lineRule="auto"/>
        <w:jc w:val="both"/>
        <w:rPr>
          <w:sz w:val="22"/>
          <w:szCs w:val="22"/>
        </w:rPr>
      </w:pPr>
      <w:r w:rsidRPr="2022C5C2">
        <w:rPr>
          <w:sz w:val="22"/>
          <w:szCs w:val="22"/>
        </w:rPr>
        <w:t>In primary, allocations to school vacanc</w:t>
      </w:r>
      <w:r w:rsidR="0BF1F896" w:rsidRPr="2022C5C2">
        <w:rPr>
          <w:sz w:val="22"/>
          <w:szCs w:val="22"/>
        </w:rPr>
        <w:t xml:space="preserve">ies will be made from the Permanent Supply Pool </w:t>
      </w:r>
      <w:r w:rsidR="62277C87" w:rsidRPr="2022C5C2">
        <w:rPr>
          <w:sz w:val="22"/>
          <w:szCs w:val="22"/>
        </w:rPr>
        <w:t>(PSP)</w:t>
      </w:r>
      <w:r w:rsidR="2E706D30" w:rsidRPr="2022C5C2">
        <w:rPr>
          <w:sz w:val="22"/>
          <w:szCs w:val="22"/>
        </w:rPr>
        <w:t xml:space="preserve"> - </w:t>
      </w:r>
      <w:r w:rsidR="2E706D30" w:rsidRPr="2022C5C2">
        <w:rPr>
          <w:b/>
          <w:bCs/>
          <w:sz w:val="22"/>
          <w:szCs w:val="22"/>
        </w:rPr>
        <w:t>Appendix E</w:t>
      </w:r>
      <w:r w:rsidR="2E706D30" w:rsidRPr="2022C5C2">
        <w:rPr>
          <w:sz w:val="22"/>
          <w:szCs w:val="22"/>
        </w:rPr>
        <w:t xml:space="preserve"> -</w:t>
      </w:r>
      <w:r w:rsidR="62277C87" w:rsidRPr="2022C5C2">
        <w:rPr>
          <w:sz w:val="22"/>
          <w:szCs w:val="22"/>
        </w:rPr>
        <w:t xml:space="preserve"> </w:t>
      </w:r>
      <w:r w:rsidR="0BF1F896" w:rsidRPr="2022C5C2">
        <w:rPr>
          <w:sz w:val="22"/>
          <w:szCs w:val="22"/>
        </w:rPr>
        <w:t>and the subsequent PSP vacancies will be offered to those eligible for permanency.</w:t>
      </w:r>
    </w:p>
    <w:p w14:paraId="4E571BC0" w14:textId="77777777" w:rsidR="006B301E" w:rsidRPr="00385924" w:rsidRDefault="006B301E" w:rsidP="00385924">
      <w:pPr>
        <w:spacing w:after="0" w:line="360" w:lineRule="auto"/>
        <w:jc w:val="both"/>
        <w:rPr>
          <w:sz w:val="22"/>
          <w:szCs w:val="22"/>
        </w:rPr>
      </w:pPr>
    </w:p>
    <w:p w14:paraId="3801CC54" w14:textId="52A70E18" w:rsidR="00385924" w:rsidRPr="00385924" w:rsidRDefault="00385924" w:rsidP="2022C5C2">
      <w:pPr>
        <w:spacing w:after="0" w:line="360" w:lineRule="auto"/>
        <w:jc w:val="both"/>
        <w:rPr>
          <w:sz w:val="22"/>
          <w:szCs w:val="22"/>
        </w:rPr>
      </w:pPr>
      <w:r w:rsidRPr="2022C5C2">
        <w:rPr>
          <w:sz w:val="22"/>
          <w:szCs w:val="22"/>
        </w:rPr>
        <w:t xml:space="preserve">A transfer to permanent staff will be facilitated where there is a </w:t>
      </w:r>
      <w:r w:rsidR="5C451845" w:rsidRPr="2022C5C2">
        <w:rPr>
          <w:sz w:val="22"/>
          <w:szCs w:val="22"/>
        </w:rPr>
        <w:t xml:space="preserve">permanent </w:t>
      </w:r>
      <w:r w:rsidRPr="2022C5C2">
        <w:rPr>
          <w:sz w:val="22"/>
          <w:szCs w:val="22"/>
        </w:rPr>
        <w:t xml:space="preserve">teaching vacancy unless there is objective justification for not doing so. </w:t>
      </w:r>
    </w:p>
    <w:p w14:paraId="3D83C3AA" w14:textId="7404AEDA" w:rsidR="00385924" w:rsidRPr="00385924" w:rsidRDefault="00385924" w:rsidP="2022C5C2">
      <w:pPr>
        <w:spacing w:after="0" w:line="360" w:lineRule="auto"/>
        <w:jc w:val="both"/>
        <w:rPr>
          <w:sz w:val="22"/>
          <w:szCs w:val="22"/>
        </w:rPr>
      </w:pPr>
    </w:p>
    <w:p w14:paraId="0E2D74D7" w14:textId="2BDE3E8D" w:rsidR="00385924" w:rsidRPr="00385924" w:rsidRDefault="26656EE5" w:rsidP="00385924">
      <w:pPr>
        <w:spacing w:after="0" w:line="360" w:lineRule="auto"/>
        <w:jc w:val="both"/>
        <w:rPr>
          <w:sz w:val="22"/>
          <w:szCs w:val="22"/>
        </w:rPr>
      </w:pPr>
      <w:r w:rsidRPr="2022C5C2">
        <w:rPr>
          <w:sz w:val="22"/>
          <w:szCs w:val="22"/>
        </w:rPr>
        <w:lastRenderedPageBreak/>
        <w:t>For</w:t>
      </w:r>
      <w:r w:rsidR="00385924" w:rsidRPr="2022C5C2">
        <w:rPr>
          <w:sz w:val="22"/>
          <w:szCs w:val="22"/>
        </w:rPr>
        <w:t xml:space="preserve"> this agreement, a vacancy is defined as a teaching position expected to continue beyond one academic session funded within the core staffing complement of a school, establishment, </w:t>
      </w:r>
      <w:r w:rsidR="4482E98A" w:rsidRPr="2022C5C2">
        <w:rPr>
          <w:sz w:val="22"/>
          <w:szCs w:val="22"/>
        </w:rPr>
        <w:t>unit,</w:t>
      </w:r>
      <w:r w:rsidR="00385924" w:rsidRPr="2022C5C2">
        <w:rPr>
          <w:sz w:val="22"/>
          <w:szCs w:val="22"/>
        </w:rPr>
        <w:t xml:space="preserve"> or project.</w:t>
      </w:r>
    </w:p>
    <w:p w14:paraId="00E808D8" w14:textId="77777777" w:rsidR="00385924" w:rsidRPr="00D2456F" w:rsidRDefault="00385924" w:rsidP="00385924">
      <w:pPr>
        <w:pStyle w:val="ListParagraph"/>
        <w:spacing w:line="360" w:lineRule="auto"/>
        <w:ind w:left="-360"/>
        <w:jc w:val="both"/>
        <w:rPr>
          <w:rFonts w:asciiTheme="minorHAnsi" w:hAnsiTheme="minorHAnsi"/>
          <w:sz w:val="22"/>
          <w:szCs w:val="22"/>
        </w:rPr>
      </w:pPr>
    </w:p>
    <w:p w14:paraId="2A042B71" w14:textId="4751341F" w:rsidR="00385924" w:rsidRDefault="00385924" w:rsidP="2022C5C2">
      <w:pPr>
        <w:spacing w:after="0" w:line="360" w:lineRule="auto"/>
        <w:jc w:val="both"/>
        <w:rPr>
          <w:sz w:val="22"/>
          <w:szCs w:val="22"/>
        </w:rPr>
      </w:pPr>
      <w:r w:rsidRPr="2022C5C2">
        <w:rPr>
          <w:sz w:val="22"/>
          <w:szCs w:val="22"/>
        </w:rPr>
        <w:t xml:space="preserve">Under the terms of the </w:t>
      </w:r>
      <w:hyperlink r:id="rId23">
        <w:r w:rsidRPr="2022C5C2">
          <w:rPr>
            <w:rStyle w:val="Hyperlink"/>
            <w:rFonts w:eastAsiaTheme="majorEastAsia"/>
            <w:sz w:val="22"/>
            <w:szCs w:val="22"/>
          </w:rPr>
          <w:t>Fixed Term Employees (Prevention of Less Favourable Treatment) Regulations 2002</w:t>
        </w:r>
      </w:hyperlink>
      <w:r w:rsidRPr="2022C5C2">
        <w:rPr>
          <w:sz w:val="22"/>
          <w:szCs w:val="22"/>
        </w:rPr>
        <w:t xml:space="preserve">, Inverclyde Council is required to limit the use of fixed term contracts for any employee to a maximum period of four years, unless objectively justified. </w:t>
      </w:r>
    </w:p>
    <w:p w14:paraId="6C3604D1" w14:textId="4AB0DFAC" w:rsidR="00385924" w:rsidRDefault="00385924" w:rsidP="2022C5C2">
      <w:pPr>
        <w:spacing w:after="0" w:line="360" w:lineRule="auto"/>
        <w:jc w:val="both"/>
        <w:rPr>
          <w:sz w:val="22"/>
          <w:szCs w:val="22"/>
        </w:rPr>
      </w:pPr>
    </w:p>
    <w:p w14:paraId="1295EF77" w14:textId="7F8D8836" w:rsidR="008B27A3" w:rsidRDefault="00385924" w:rsidP="008B27A3">
      <w:pPr>
        <w:spacing w:after="0" w:line="360" w:lineRule="auto"/>
        <w:jc w:val="both"/>
        <w:rPr>
          <w:sz w:val="22"/>
          <w:szCs w:val="22"/>
        </w:rPr>
      </w:pPr>
      <w:r w:rsidRPr="2022C5C2">
        <w:rPr>
          <w:sz w:val="22"/>
          <w:szCs w:val="22"/>
        </w:rPr>
        <w:t>After this period, teachers who have continued to be employed on fixed term contracts will automatically become permanent members of staff, unless there is a good reason why this should not happen.</w:t>
      </w:r>
    </w:p>
    <w:p w14:paraId="4F7967BC" w14:textId="0493BBA3" w:rsidR="006B301E" w:rsidRPr="008B27A3" w:rsidRDefault="008B27A3" w:rsidP="008D5918">
      <w:pPr>
        <w:rPr>
          <w:sz w:val="22"/>
          <w:szCs w:val="22"/>
        </w:rPr>
      </w:pPr>
      <w:r>
        <w:rPr>
          <w:sz w:val="22"/>
          <w:szCs w:val="22"/>
        </w:rPr>
        <w:br w:type="page"/>
      </w:r>
    </w:p>
    <w:p w14:paraId="1E5A0F59" w14:textId="34EA10DE" w:rsidR="00385924" w:rsidRDefault="00385924" w:rsidP="00385924">
      <w:pPr>
        <w:spacing w:after="0" w:line="360" w:lineRule="auto"/>
        <w:jc w:val="right"/>
        <w:rPr>
          <w:b/>
          <w:sz w:val="22"/>
          <w:szCs w:val="22"/>
        </w:rPr>
      </w:pPr>
      <w:r>
        <w:rPr>
          <w:b/>
          <w:sz w:val="22"/>
          <w:szCs w:val="22"/>
        </w:rPr>
        <w:lastRenderedPageBreak/>
        <w:t>Appendix A</w:t>
      </w:r>
      <w:r w:rsidRPr="00D2456F">
        <w:rPr>
          <w:b/>
          <w:sz w:val="22"/>
          <w:szCs w:val="22"/>
        </w:rPr>
        <w:tab/>
      </w:r>
    </w:p>
    <w:p w14:paraId="74C117A3" w14:textId="77777777" w:rsidR="003D0C16" w:rsidRDefault="003D0C16" w:rsidP="003D0C16">
      <w:pPr>
        <w:spacing w:after="0" w:line="360" w:lineRule="auto"/>
        <w:jc w:val="center"/>
        <w:rPr>
          <w:b/>
          <w:sz w:val="22"/>
          <w:szCs w:val="22"/>
        </w:rPr>
      </w:pPr>
    </w:p>
    <w:p w14:paraId="000B91A4" w14:textId="77777777" w:rsidR="00385924" w:rsidRPr="00D2456F" w:rsidRDefault="00385924" w:rsidP="003D0C16">
      <w:pPr>
        <w:spacing w:after="0" w:line="360" w:lineRule="auto"/>
        <w:jc w:val="center"/>
        <w:rPr>
          <w:b/>
          <w:sz w:val="22"/>
          <w:szCs w:val="22"/>
        </w:rPr>
      </w:pPr>
      <w:r w:rsidRPr="00D2456F">
        <w:rPr>
          <w:b/>
          <w:sz w:val="22"/>
          <w:szCs w:val="22"/>
        </w:rPr>
        <w:t>Supply Teacher Competence and Conduct</w:t>
      </w:r>
      <w:r>
        <w:rPr>
          <w:b/>
          <w:sz w:val="22"/>
          <w:szCs w:val="22"/>
        </w:rPr>
        <w:t xml:space="preserve"> </w:t>
      </w:r>
      <w:r w:rsidRPr="00D2456F">
        <w:rPr>
          <w:b/>
          <w:sz w:val="22"/>
          <w:szCs w:val="22"/>
        </w:rPr>
        <w:t>Monitoring and Evaluation System</w:t>
      </w:r>
    </w:p>
    <w:p w14:paraId="56DEFEEB" w14:textId="77777777" w:rsidR="00385924" w:rsidRPr="00D2456F" w:rsidRDefault="00385924" w:rsidP="00385924">
      <w:pPr>
        <w:spacing w:after="0" w:line="360" w:lineRule="auto"/>
        <w:jc w:val="both"/>
        <w:rPr>
          <w:b/>
          <w:sz w:val="22"/>
          <w:szCs w:val="22"/>
        </w:rPr>
      </w:pPr>
    </w:p>
    <w:p w14:paraId="43E65C02" w14:textId="77777777" w:rsidR="00385924" w:rsidRPr="00385924" w:rsidRDefault="00385924" w:rsidP="00385924">
      <w:pPr>
        <w:spacing w:line="360" w:lineRule="auto"/>
        <w:jc w:val="both"/>
        <w:rPr>
          <w:b/>
          <w:sz w:val="22"/>
          <w:szCs w:val="22"/>
        </w:rPr>
      </w:pPr>
      <w:r w:rsidRPr="00385924">
        <w:rPr>
          <w:b/>
          <w:sz w:val="22"/>
          <w:szCs w:val="22"/>
        </w:rPr>
        <w:t>Use of Supply Teachers</w:t>
      </w:r>
    </w:p>
    <w:p w14:paraId="776489A5" w14:textId="77777777" w:rsidR="00385924" w:rsidRPr="00D2456F" w:rsidRDefault="00385924" w:rsidP="00385924">
      <w:pPr>
        <w:spacing w:after="0" w:line="360" w:lineRule="auto"/>
        <w:jc w:val="both"/>
        <w:rPr>
          <w:sz w:val="22"/>
          <w:szCs w:val="22"/>
        </w:rPr>
      </w:pPr>
    </w:p>
    <w:p w14:paraId="670185BC" w14:textId="382118A9" w:rsidR="00385924" w:rsidRPr="00385924" w:rsidRDefault="00385924" w:rsidP="00385924">
      <w:pPr>
        <w:spacing w:line="360" w:lineRule="auto"/>
        <w:jc w:val="both"/>
        <w:rPr>
          <w:sz w:val="22"/>
          <w:szCs w:val="22"/>
        </w:rPr>
      </w:pPr>
      <w:r w:rsidRPr="00385924">
        <w:rPr>
          <w:sz w:val="22"/>
          <w:szCs w:val="22"/>
        </w:rPr>
        <w:t xml:space="preserve">Inverclyde Council will make available to all supply teachers the Code of Practice on the Engagement of </w:t>
      </w:r>
      <w:r w:rsidR="000F073F" w:rsidRPr="00385924">
        <w:rPr>
          <w:sz w:val="22"/>
          <w:szCs w:val="22"/>
        </w:rPr>
        <w:t>Short-Term</w:t>
      </w:r>
      <w:r w:rsidRPr="00385924">
        <w:rPr>
          <w:sz w:val="22"/>
          <w:szCs w:val="22"/>
        </w:rPr>
        <w:t xml:space="preserve"> Supply Teachers, the Code of Practice on the Use of Fixed Term Temporary Contracts, LNCT </w:t>
      </w:r>
      <w:r w:rsidR="006B301E">
        <w:rPr>
          <w:sz w:val="22"/>
          <w:szCs w:val="22"/>
        </w:rPr>
        <w:t>04</w:t>
      </w:r>
      <w:r w:rsidRPr="00385924">
        <w:rPr>
          <w:sz w:val="22"/>
          <w:szCs w:val="22"/>
        </w:rPr>
        <w:t xml:space="preserve"> – Employment of Teachers on Temporary Contracts and LNCT 0</w:t>
      </w:r>
      <w:r w:rsidR="006B301E">
        <w:rPr>
          <w:sz w:val="22"/>
          <w:szCs w:val="22"/>
        </w:rPr>
        <w:t>3</w:t>
      </w:r>
      <w:r w:rsidRPr="00385924">
        <w:rPr>
          <w:sz w:val="22"/>
          <w:szCs w:val="22"/>
        </w:rPr>
        <w:t xml:space="preserve"> – Accelerated Incremental Progression.</w:t>
      </w:r>
    </w:p>
    <w:p w14:paraId="407474CF" w14:textId="77777777" w:rsidR="00385924" w:rsidRPr="00DE04E6" w:rsidRDefault="00385924" w:rsidP="00385924">
      <w:pPr>
        <w:spacing w:after="0" w:line="360" w:lineRule="auto"/>
        <w:jc w:val="both"/>
        <w:rPr>
          <w:b/>
          <w:sz w:val="22"/>
          <w:szCs w:val="22"/>
        </w:rPr>
      </w:pPr>
    </w:p>
    <w:p w14:paraId="4EB1F82C" w14:textId="77777777" w:rsidR="00385924" w:rsidRPr="00385924" w:rsidRDefault="00385924" w:rsidP="00385924">
      <w:pPr>
        <w:spacing w:line="360" w:lineRule="auto"/>
        <w:jc w:val="both"/>
        <w:rPr>
          <w:sz w:val="22"/>
          <w:szCs w:val="22"/>
        </w:rPr>
      </w:pPr>
      <w:r w:rsidRPr="00385924">
        <w:rPr>
          <w:sz w:val="22"/>
          <w:szCs w:val="22"/>
        </w:rPr>
        <w:t xml:space="preserve"> Interviews for the supply register may take place where: </w:t>
      </w:r>
    </w:p>
    <w:p w14:paraId="1C8A9B0F" w14:textId="30E778B6" w:rsidR="00385924" w:rsidRDefault="00385924" w:rsidP="00385924">
      <w:pPr>
        <w:pStyle w:val="ListParagraph"/>
        <w:spacing w:line="360" w:lineRule="auto"/>
        <w:ind w:left="1080"/>
        <w:jc w:val="both"/>
        <w:rPr>
          <w:rFonts w:asciiTheme="minorHAnsi" w:hAnsiTheme="minorHAnsi"/>
          <w:sz w:val="22"/>
          <w:szCs w:val="22"/>
        </w:rPr>
      </w:pPr>
      <w:r w:rsidRPr="00D2456F">
        <w:rPr>
          <w:rFonts w:asciiTheme="minorHAnsi" w:hAnsiTheme="minorHAnsi"/>
          <w:sz w:val="22"/>
          <w:szCs w:val="22"/>
        </w:rPr>
        <w:t xml:space="preserve">a) the candidate is not fully registered with the GTCS </w:t>
      </w:r>
      <w:r w:rsidR="00FE3EFE" w:rsidRPr="00D2456F">
        <w:rPr>
          <w:rFonts w:asciiTheme="minorHAnsi" w:hAnsiTheme="minorHAnsi"/>
          <w:sz w:val="22"/>
          <w:szCs w:val="22"/>
        </w:rPr>
        <w:t>e.g.,</w:t>
      </w:r>
      <w:r w:rsidRPr="00D2456F">
        <w:rPr>
          <w:rFonts w:asciiTheme="minorHAnsi" w:hAnsiTheme="minorHAnsi"/>
          <w:sz w:val="22"/>
          <w:szCs w:val="22"/>
        </w:rPr>
        <w:t xml:space="preserve"> a pro</w:t>
      </w:r>
      <w:r>
        <w:rPr>
          <w:rFonts w:asciiTheme="minorHAnsi" w:hAnsiTheme="minorHAnsi"/>
          <w:sz w:val="22"/>
          <w:szCs w:val="22"/>
        </w:rPr>
        <w:t>bationer on the flexible route.</w:t>
      </w:r>
    </w:p>
    <w:p w14:paraId="0C6B5795" w14:textId="77777777" w:rsidR="00385924" w:rsidRDefault="00385924" w:rsidP="00385924">
      <w:pPr>
        <w:pStyle w:val="ListParagraph"/>
        <w:spacing w:line="360" w:lineRule="auto"/>
        <w:ind w:left="1080"/>
        <w:jc w:val="both"/>
        <w:rPr>
          <w:rFonts w:asciiTheme="minorHAnsi" w:hAnsiTheme="minorHAnsi"/>
          <w:sz w:val="22"/>
          <w:szCs w:val="22"/>
        </w:rPr>
      </w:pPr>
      <w:r w:rsidRPr="00D2456F">
        <w:rPr>
          <w:rFonts w:asciiTheme="minorHAnsi" w:hAnsiTheme="minorHAnsi"/>
          <w:sz w:val="22"/>
          <w:szCs w:val="22"/>
        </w:rPr>
        <w:t>b) the candidate has gaps in their registration</w:t>
      </w:r>
      <w:r>
        <w:rPr>
          <w:rFonts w:asciiTheme="minorHAnsi" w:hAnsiTheme="minorHAnsi"/>
          <w:sz w:val="22"/>
          <w:szCs w:val="22"/>
        </w:rPr>
        <w:t xml:space="preserve"> history.</w:t>
      </w:r>
    </w:p>
    <w:p w14:paraId="0D0BAD66" w14:textId="68BBE468" w:rsidR="00385924" w:rsidRDefault="00385924" w:rsidP="00385924">
      <w:pPr>
        <w:pStyle w:val="ListParagraph"/>
        <w:spacing w:line="360" w:lineRule="auto"/>
        <w:ind w:left="1080"/>
        <w:jc w:val="both"/>
        <w:rPr>
          <w:rFonts w:asciiTheme="minorHAnsi" w:hAnsiTheme="minorHAnsi"/>
          <w:sz w:val="22"/>
          <w:szCs w:val="22"/>
        </w:rPr>
      </w:pPr>
      <w:r w:rsidRPr="00D2456F">
        <w:rPr>
          <w:rFonts w:asciiTheme="minorHAnsi" w:hAnsiTheme="minorHAnsi"/>
          <w:sz w:val="22"/>
          <w:szCs w:val="22"/>
        </w:rPr>
        <w:t xml:space="preserve">c) </w:t>
      </w:r>
      <w:r w:rsidRPr="006F1A3E">
        <w:rPr>
          <w:rFonts w:asciiTheme="minorHAnsi" w:hAnsiTheme="minorHAnsi"/>
          <w:sz w:val="22"/>
          <w:szCs w:val="22"/>
        </w:rPr>
        <w:t>t</w:t>
      </w:r>
      <w:r>
        <w:rPr>
          <w:rFonts w:asciiTheme="minorHAnsi" w:hAnsiTheme="minorHAnsi"/>
          <w:sz w:val="22"/>
          <w:szCs w:val="22"/>
        </w:rPr>
        <w:t xml:space="preserve">he </w:t>
      </w:r>
      <w:r w:rsidRPr="006F1A3E">
        <w:rPr>
          <w:rFonts w:asciiTheme="minorHAnsi" w:hAnsiTheme="minorHAnsi"/>
          <w:sz w:val="22"/>
          <w:szCs w:val="22"/>
        </w:rPr>
        <w:t>candidate did not train in Scotland but has been granted Provisional/Conditional registration by the GTCS</w:t>
      </w:r>
      <w:r>
        <w:rPr>
          <w:rFonts w:asciiTheme="minorHAnsi" w:hAnsiTheme="minorHAnsi"/>
          <w:sz w:val="22"/>
          <w:szCs w:val="22"/>
        </w:rPr>
        <w:t>.</w:t>
      </w:r>
    </w:p>
    <w:p w14:paraId="337DBE31" w14:textId="77777777" w:rsidR="00385924" w:rsidRDefault="00385924" w:rsidP="00385924">
      <w:pPr>
        <w:pStyle w:val="ListParagraph"/>
        <w:spacing w:line="360" w:lineRule="auto"/>
        <w:ind w:left="1080"/>
        <w:jc w:val="both"/>
        <w:rPr>
          <w:rFonts w:asciiTheme="minorHAnsi" w:hAnsiTheme="minorHAnsi"/>
          <w:sz w:val="22"/>
          <w:szCs w:val="22"/>
        </w:rPr>
      </w:pPr>
    </w:p>
    <w:p w14:paraId="1407D35C" w14:textId="1429CDE3" w:rsidR="00385924" w:rsidRPr="00CB3485" w:rsidRDefault="00385924" w:rsidP="00385924">
      <w:pPr>
        <w:spacing w:after="0" w:line="360" w:lineRule="auto"/>
        <w:jc w:val="both"/>
        <w:rPr>
          <w:sz w:val="22"/>
          <w:szCs w:val="22"/>
        </w:rPr>
      </w:pPr>
      <w:r w:rsidRPr="2022C5C2">
        <w:rPr>
          <w:sz w:val="22"/>
          <w:szCs w:val="22"/>
        </w:rPr>
        <w:t xml:space="preserve">This information will be checked by admin support as candidates apply for the supply register and any issues highlighted to the HR Operations team. HR Operations will liaise with the relevant </w:t>
      </w:r>
      <w:r w:rsidR="52A41A22" w:rsidRPr="2022C5C2">
        <w:rPr>
          <w:sz w:val="22"/>
          <w:szCs w:val="22"/>
        </w:rPr>
        <w:t>Education Officer</w:t>
      </w:r>
      <w:r w:rsidRPr="2022C5C2">
        <w:rPr>
          <w:sz w:val="22"/>
          <w:szCs w:val="22"/>
        </w:rPr>
        <w:t xml:space="preserve"> in respect of contacting potential supply teachers and </w:t>
      </w:r>
      <w:r w:rsidR="0512F385" w:rsidRPr="2022C5C2">
        <w:rPr>
          <w:sz w:val="22"/>
          <w:szCs w:val="22"/>
        </w:rPr>
        <w:t>deciding</w:t>
      </w:r>
      <w:r w:rsidRPr="2022C5C2">
        <w:rPr>
          <w:sz w:val="22"/>
          <w:szCs w:val="22"/>
        </w:rPr>
        <w:t xml:space="preserve"> on whether the potential supply teacher should have an informal meeting or a more formal interview for inclusion on the supply register. Applicants who have had their induction year extended may also be interviewed to determine whether they should be placed on the supply register.</w:t>
      </w:r>
    </w:p>
    <w:p w14:paraId="0B4437D5" w14:textId="77777777" w:rsidR="00385924" w:rsidRPr="00D2456F" w:rsidRDefault="00385924" w:rsidP="00385924">
      <w:pPr>
        <w:spacing w:after="0" w:line="360" w:lineRule="auto"/>
        <w:jc w:val="both"/>
        <w:rPr>
          <w:sz w:val="22"/>
          <w:szCs w:val="22"/>
        </w:rPr>
      </w:pPr>
    </w:p>
    <w:p w14:paraId="531E9DD3" w14:textId="77777777" w:rsidR="00385924" w:rsidRPr="00385924" w:rsidRDefault="00385924" w:rsidP="00385924">
      <w:pPr>
        <w:spacing w:line="360" w:lineRule="auto"/>
        <w:jc w:val="both"/>
        <w:rPr>
          <w:b/>
          <w:sz w:val="22"/>
          <w:szCs w:val="22"/>
        </w:rPr>
      </w:pPr>
      <w:r w:rsidRPr="00385924">
        <w:rPr>
          <w:b/>
          <w:sz w:val="22"/>
          <w:szCs w:val="22"/>
        </w:rPr>
        <w:t>Quality Assurance</w:t>
      </w:r>
    </w:p>
    <w:p w14:paraId="58999160" w14:textId="77777777" w:rsidR="00385924" w:rsidRPr="00D2456F" w:rsidRDefault="00385924" w:rsidP="00385924">
      <w:pPr>
        <w:spacing w:after="0" w:line="360" w:lineRule="auto"/>
        <w:jc w:val="both"/>
        <w:rPr>
          <w:b/>
          <w:sz w:val="22"/>
          <w:szCs w:val="22"/>
        </w:rPr>
      </w:pPr>
    </w:p>
    <w:p w14:paraId="166AF508" w14:textId="40564830" w:rsidR="00385924" w:rsidRPr="00385924" w:rsidRDefault="00385924" w:rsidP="00385924">
      <w:pPr>
        <w:spacing w:line="360" w:lineRule="auto"/>
        <w:jc w:val="both"/>
        <w:rPr>
          <w:sz w:val="22"/>
          <w:szCs w:val="22"/>
        </w:rPr>
      </w:pPr>
      <w:r w:rsidRPr="00385924">
        <w:rPr>
          <w:sz w:val="22"/>
          <w:szCs w:val="22"/>
        </w:rPr>
        <w:t xml:space="preserve">Inverclyde Council is committed to the provision of </w:t>
      </w:r>
      <w:r w:rsidR="000F073F" w:rsidRPr="00385924">
        <w:rPr>
          <w:sz w:val="22"/>
          <w:szCs w:val="22"/>
        </w:rPr>
        <w:t>high-quality</w:t>
      </w:r>
      <w:r w:rsidRPr="00385924">
        <w:rPr>
          <w:sz w:val="22"/>
          <w:szCs w:val="22"/>
        </w:rPr>
        <w:t xml:space="preserve"> teaching and learning for all pupils. Managing the performance of teaching staff is recognised as a key element in this and is a continuous process that should apply to all employees regardless of whether they are permanent or supply teachers. </w:t>
      </w:r>
      <w:r w:rsidRPr="00385924">
        <w:rPr>
          <w:b/>
          <w:sz w:val="22"/>
          <w:szCs w:val="22"/>
        </w:rPr>
        <w:t>All</w:t>
      </w:r>
      <w:r w:rsidRPr="00385924">
        <w:rPr>
          <w:sz w:val="22"/>
          <w:szCs w:val="22"/>
        </w:rPr>
        <w:t xml:space="preserve"> teaching staff are entitled to an annual meeting to discuss their own Career Long Professional Learning. </w:t>
      </w:r>
    </w:p>
    <w:p w14:paraId="2046EFA0" w14:textId="77777777" w:rsidR="00385924" w:rsidRPr="00D2456F" w:rsidRDefault="00385924" w:rsidP="00385924">
      <w:pPr>
        <w:pStyle w:val="ListParagraph"/>
        <w:spacing w:line="360" w:lineRule="auto"/>
        <w:ind w:left="360"/>
        <w:jc w:val="both"/>
        <w:rPr>
          <w:rFonts w:asciiTheme="minorHAnsi" w:hAnsiTheme="minorHAnsi"/>
          <w:sz w:val="22"/>
          <w:szCs w:val="22"/>
        </w:rPr>
      </w:pPr>
    </w:p>
    <w:p w14:paraId="727A0603" w14:textId="5D43B340" w:rsidR="00385924" w:rsidRPr="008B27A3" w:rsidRDefault="00385924" w:rsidP="008B27A3">
      <w:pPr>
        <w:spacing w:line="360" w:lineRule="auto"/>
        <w:jc w:val="both"/>
        <w:rPr>
          <w:sz w:val="22"/>
          <w:szCs w:val="22"/>
        </w:rPr>
      </w:pPr>
      <w:r w:rsidRPr="00385924">
        <w:rPr>
          <w:sz w:val="22"/>
          <w:szCs w:val="22"/>
        </w:rPr>
        <w:t xml:space="preserve">Teachers working on a day-to-day supply basis do not have the same opportunities for feedback. For this reason, this monitoring and evaluation system for supply teachers has been put in place. As well as being able to assess the overall quality of all supply teachers, this process will also highlight any supply teachers who need support to improve their performance. </w:t>
      </w:r>
    </w:p>
    <w:p w14:paraId="14E4C6D2" w14:textId="79F621C2" w:rsidR="00385924" w:rsidRPr="00385924" w:rsidRDefault="00385924" w:rsidP="007430F1">
      <w:pPr>
        <w:spacing w:line="360" w:lineRule="auto"/>
        <w:jc w:val="both"/>
        <w:rPr>
          <w:b/>
          <w:sz w:val="22"/>
          <w:szCs w:val="22"/>
        </w:rPr>
      </w:pPr>
      <w:r w:rsidRPr="00385924">
        <w:rPr>
          <w:b/>
          <w:sz w:val="22"/>
          <w:szCs w:val="22"/>
        </w:rPr>
        <w:t>Quality Assurance Procedures</w:t>
      </w:r>
    </w:p>
    <w:p w14:paraId="27AC2E72" w14:textId="77777777" w:rsidR="00385924" w:rsidRPr="00D2456F" w:rsidRDefault="00385924" w:rsidP="00385924">
      <w:pPr>
        <w:spacing w:after="0" w:line="360" w:lineRule="auto"/>
        <w:jc w:val="both"/>
        <w:rPr>
          <w:b/>
          <w:sz w:val="22"/>
          <w:szCs w:val="22"/>
        </w:rPr>
      </w:pPr>
    </w:p>
    <w:p w14:paraId="137EA22F" w14:textId="006623F0" w:rsidR="00385924" w:rsidRPr="00385924" w:rsidRDefault="00385924" w:rsidP="007430F1">
      <w:pPr>
        <w:spacing w:line="360" w:lineRule="auto"/>
        <w:jc w:val="both"/>
        <w:rPr>
          <w:sz w:val="22"/>
          <w:szCs w:val="22"/>
        </w:rPr>
      </w:pPr>
      <w:r w:rsidRPr="2022C5C2">
        <w:rPr>
          <w:sz w:val="22"/>
          <w:szCs w:val="22"/>
        </w:rPr>
        <w:t xml:space="preserve">It is </w:t>
      </w:r>
      <w:r w:rsidR="00B467EE" w:rsidRPr="2022C5C2">
        <w:rPr>
          <w:sz w:val="22"/>
          <w:szCs w:val="22"/>
        </w:rPr>
        <w:t>recogni</w:t>
      </w:r>
      <w:r w:rsidR="00B467EE">
        <w:rPr>
          <w:sz w:val="22"/>
          <w:szCs w:val="22"/>
        </w:rPr>
        <w:t>s</w:t>
      </w:r>
      <w:r w:rsidR="00B467EE" w:rsidRPr="2022C5C2">
        <w:rPr>
          <w:sz w:val="22"/>
          <w:szCs w:val="22"/>
        </w:rPr>
        <w:t>ed</w:t>
      </w:r>
      <w:r w:rsidRPr="2022C5C2">
        <w:rPr>
          <w:sz w:val="22"/>
          <w:szCs w:val="22"/>
        </w:rPr>
        <w:t xml:space="preserve"> that the level of monitoring and evaluation will vary depending on the length of supply contract in any individual establishment. </w:t>
      </w:r>
    </w:p>
    <w:p w14:paraId="7C20A596" w14:textId="77777777" w:rsidR="00385924" w:rsidRPr="00D2456F" w:rsidRDefault="00385924" w:rsidP="007430F1">
      <w:pPr>
        <w:pStyle w:val="ListParagraph"/>
        <w:spacing w:line="360" w:lineRule="auto"/>
        <w:ind w:left="-360"/>
        <w:jc w:val="both"/>
        <w:rPr>
          <w:rFonts w:asciiTheme="minorHAnsi" w:hAnsiTheme="minorHAnsi"/>
          <w:sz w:val="22"/>
          <w:szCs w:val="22"/>
        </w:rPr>
      </w:pPr>
    </w:p>
    <w:p w14:paraId="0B7D5465" w14:textId="578C579F" w:rsidR="00385924" w:rsidRPr="00385924" w:rsidRDefault="00385924" w:rsidP="007430F1">
      <w:pPr>
        <w:spacing w:line="360" w:lineRule="auto"/>
        <w:jc w:val="both"/>
        <w:rPr>
          <w:sz w:val="22"/>
          <w:szCs w:val="22"/>
        </w:rPr>
      </w:pPr>
      <w:r w:rsidRPr="00385924">
        <w:rPr>
          <w:sz w:val="22"/>
          <w:szCs w:val="22"/>
        </w:rPr>
        <w:t>A form (</w:t>
      </w:r>
      <w:r w:rsidRPr="00385924">
        <w:rPr>
          <w:b/>
          <w:sz w:val="22"/>
          <w:szCs w:val="22"/>
        </w:rPr>
        <w:t>Appendix B</w:t>
      </w:r>
      <w:r w:rsidRPr="00385924">
        <w:rPr>
          <w:sz w:val="22"/>
          <w:szCs w:val="22"/>
        </w:rPr>
        <w:t>) will be completed by a member of the SMT or line manager immediately concerns have been identified. There is no requirement to complete a form for a supply contract if no issues are raised.</w:t>
      </w:r>
    </w:p>
    <w:p w14:paraId="621B658E" w14:textId="77777777" w:rsidR="00385924" w:rsidRPr="008D64AA" w:rsidRDefault="00385924" w:rsidP="007430F1">
      <w:pPr>
        <w:pStyle w:val="ListParagraph"/>
        <w:ind w:left="-360"/>
        <w:jc w:val="both"/>
        <w:rPr>
          <w:rFonts w:asciiTheme="minorHAnsi" w:hAnsiTheme="minorHAnsi"/>
          <w:sz w:val="22"/>
          <w:szCs w:val="22"/>
        </w:rPr>
      </w:pPr>
    </w:p>
    <w:p w14:paraId="5013E1A2" w14:textId="3E0A5D95" w:rsidR="00385924" w:rsidRPr="00385924" w:rsidRDefault="00385924" w:rsidP="007430F1">
      <w:pPr>
        <w:spacing w:line="360" w:lineRule="auto"/>
        <w:jc w:val="both"/>
        <w:rPr>
          <w:sz w:val="22"/>
          <w:szCs w:val="22"/>
        </w:rPr>
      </w:pPr>
      <w:r w:rsidRPr="00385924">
        <w:rPr>
          <w:sz w:val="22"/>
          <w:szCs w:val="22"/>
        </w:rPr>
        <w:t>Concerns must be discussed with the supply teacher before this form is submitted. In cases where the supply teacher’s contract with the establishment has ended then a meeting should be arranged.</w:t>
      </w:r>
    </w:p>
    <w:p w14:paraId="25C3F705" w14:textId="77777777" w:rsidR="00385924" w:rsidRPr="00EC28BA" w:rsidRDefault="00385924" w:rsidP="007430F1">
      <w:pPr>
        <w:spacing w:after="0" w:line="360" w:lineRule="auto"/>
        <w:jc w:val="both"/>
        <w:rPr>
          <w:sz w:val="22"/>
          <w:szCs w:val="22"/>
        </w:rPr>
      </w:pPr>
    </w:p>
    <w:p w14:paraId="69E83542" w14:textId="7D108255" w:rsidR="00385924" w:rsidRPr="00385924" w:rsidRDefault="00385924" w:rsidP="007430F1">
      <w:pPr>
        <w:spacing w:line="360" w:lineRule="auto"/>
        <w:jc w:val="both"/>
        <w:rPr>
          <w:sz w:val="22"/>
          <w:szCs w:val="22"/>
        </w:rPr>
      </w:pPr>
      <w:r w:rsidRPr="00385924">
        <w:rPr>
          <w:sz w:val="22"/>
          <w:szCs w:val="22"/>
        </w:rPr>
        <w:t xml:space="preserve">All monitoring forms will be submitted to HR for collation and then to the appropriate </w:t>
      </w:r>
      <w:r w:rsidR="00B467EE">
        <w:rPr>
          <w:sz w:val="22"/>
          <w:szCs w:val="22"/>
        </w:rPr>
        <w:t>Education Officer</w:t>
      </w:r>
      <w:r w:rsidRPr="00385924">
        <w:rPr>
          <w:sz w:val="22"/>
          <w:szCs w:val="22"/>
        </w:rPr>
        <w:t xml:space="preserve"> for review. </w:t>
      </w:r>
    </w:p>
    <w:p w14:paraId="0C5018E5" w14:textId="77777777" w:rsidR="00385924" w:rsidRPr="00EC28BA" w:rsidRDefault="00385924" w:rsidP="007430F1">
      <w:pPr>
        <w:spacing w:after="0" w:line="360" w:lineRule="auto"/>
        <w:jc w:val="both"/>
        <w:rPr>
          <w:sz w:val="22"/>
          <w:szCs w:val="22"/>
        </w:rPr>
      </w:pPr>
    </w:p>
    <w:p w14:paraId="77D7BC97" w14:textId="77777777" w:rsidR="00385924" w:rsidRPr="00385924" w:rsidRDefault="00385924" w:rsidP="007430F1">
      <w:pPr>
        <w:spacing w:line="360" w:lineRule="auto"/>
        <w:jc w:val="both"/>
        <w:rPr>
          <w:sz w:val="22"/>
          <w:szCs w:val="22"/>
        </w:rPr>
      </w:pPr>
      <w:r w:rsidRPr="00385924">
        <w:rPr>
          <w:sz w:val="22"/>
          <w:szCs w:val="22"/>
        </w:rPr>
        <w:t>Forms will be monitored and if there are concerns that the teacher is not meeting the GTCS Standard for Registration then the GTCS Framework on Teacher Competence will be implemented. Feedback from this monitoring will be provided to the teacher and to the relevant establishment/s.</w:t>
      </w:r>
    </w:p>
    <w:p w14:paraId="2A6ADDED" w14:textId="5F522CD6" w:rsidR="00385924" w:rsidRPr="00EC28BA" w:rsidRDefault="00385924" w:rsidP="00385924">
      <w:pPr>
        <w:spacing w:after="0" w:line="360" w:lineRule="auto"/>
        <w:ind w:left="60"/>
        <w:jc w:val="both"/>
        <w:rPr>
          <w:sz w:val="22"/>
          <w:szCs w:val="22"/>
        </w:rPr>
      </w:pPr>
    </w:p>
    <w:p w14:paraId="60D08451" w14:textId="77777777" w:rsidR="00385924" w:rsidRPr="00385924" w:rsidRDefault="00385924" w:rsidP="007430F1">
      <w:pPr>
        <w:spacing w:line="360" w:lineRule="auto"/>
        <w:jc w:val="both"/>
        <w:rPr>
          <w:b/>
          <w:sz w:val="22"/>
          <w:szCs w:val="22"/>
        </w:rPr>
      </w:pPr>
      <w:r w:rsidRPr="00385924">
        <w:rPr>
          <w:b/>
          <w:sz w:val="22"/>
          <w:szCs w:val="22"/>
        </w:rPr>
        <w:t>Removal from the supply register</w:t>
      </w:r>
    </w:p>
    <w:p w14:paraId="3A71129C" w14:textId="77777777" w:rsidR="00385924" w:rsidRPr="00D2456F" w:rsidRDefault="00385924" w:rsidP="00385924">
      <w:pPr>
        <w:spacing w:after="0" w:line="360" w:lineRule="auto"/>
        <w:jc w:val="both"/>
        <w:rPr>
          <w:b/>
          <w:sz w:val="22"/>
          <w:szCs w:val="22"/>
        </w:rPr>
      </w:pPr>
    </w:p>
    <w:p w14:paraId="1EE3B5D4" w14:textId="6D6B112C" w:rsidR="00385924" w:rsidRPr="00385924" w:rsidRDefault="00385924" w:rsidP="007430F1">
      <w:pPr>
        <w:spacing w:line="360" w:lineRule="auto"/>
        <w:jc w:val="both"/>
        <w:rPr>
          <w:sz w:val="22"/>
          <w:szCs w:val="22"/>
        </w:rPr>
      </w:pPr>
      <w:r w:rsidRPr="00385924">
        <w:rPr>
          <w:sz w:val="22"/>
          <w:szCs w:val="22"/>
        </w:rPr>
        <w:t>Concerns about a supply teacher’s competence must be dealt with in line with the GTCS Framework on Teacher Competence.  Concerns about a supply teacher’s conduct should be dealt with through Inverclyde Council’s Discipline Procedures for Teaching Staff.</w:t>
      </w:r>
    </w:p>
    <w:p w14:paraId="20C3409D" w14:textId="3CA5FB58" w:rsidR="00385924" w:rsidRPr="00385924" w:rsidRDefault="00385924" w:rsidP="007430F1">
      <w:pPr>
        <w:spacing w:line="360" w:lineRule="auto"/>
        <w:jc w:val="both"/>
        <w:rPr>
          <w:sz w:val="22"/>
          <w:szCs w:val="22"/>
        </w:rPr>
      </w:pPr>
      <w:r w:rsidRPr="00385924">
        <w:rPr>
          <w:sz w:val="22"/>
          <w:szCs w:val="22"/>
        </w:rPr>
        <w:t xml:space="preserve">It is recognised that there may be circumstances where, </w:t>
      </w:r>
      <w:r w:rsidR="00FE3EFE" w:rsidRPr="00385924">
        <w:rPr>
          <w:sz w:val="22"/>
          <w:szCs w:val="22"/>
        </w:rPr>
        <w:t>because of</w:t>
      </w:r>
      <w:r w:rsidRPr="00385924">
        <w:rPr>
          <w:sz w:val="22"/>
          <w:szCs w:val="22"/>
        </w:rPr>
        <w:t xml:space="preserve"> conduct or competence issues, it is necessary to remove teachers from Inverclyde Council’s supply register.</w:t>
      </w:r>
    </w:p>
    <w:p w14:paraId="7D927C28" w14:textId="77777777" w:rsidR="00385924" w:rsidRPr="00B43348" w:rsidRDefault="00385924" w:rsidP="007430F1">
      <w:pPr>
        <w:spacing w:after="0" w:line="360" w:lineRule="auto"/>
        <w:jc w:val="both"/>
        <w:rPr>
          <w:sz w:val="22"/>
          <w:szCs w:val="22"/>
        </w:rPr>
      </w:pPr>
    </w:p>
    <w:p w14:paraId="4255FAAC" w14:textId="3F7EAF62" w:rsidR="007430F1" w:rsidRDefault="00385924" w:rsidP="007430F1">
      <w:pPr>
        <w:spacing w:line="360" w:lineRule="auto"/>
        <w:jc w:val="both"/>
        <w:rPr>
          <w:b/>
          <w:sz w:val="22"/>
          <w:szCs w:val="22"/>
        </w:rPr>
      </w:pPr>
      <w:r w:rsidRPr="00385924">
        <w:rPr>
          <w:b/>
          <w:sz w:val="22"/>
          <w:szCs w:val="22"/>
        </w:rPr>
        <w:t>Competence</w:t>
      </w:r>
    </w:p>
    <w:p w14:paraId="77B2026A" w14:textId="47C9B946" w:rsidR="00385924" w:rsidRPr="00385924" w:rsidRDefault="007430F1" w:rsidP="007430F1">
      <w:pPr>
        <w:spacing w:line="360" w:lineRule="auto"/>
        <w:jc w:val="both"/>
        <w:rPr>
          <w:b/>
          <w:sz w:val="22"/>
          <w:szCs w:val="22"/>
        </w:rPr>
      </w:pPr>
      <w:r>
        <w:rPr>
          <w:sz w:val="22"/>
          <w:szCs w:val="22"/>
        </w:rPr>
        <w:t>W</w:t>
      </w:r>
      <w:r w:rsidR="00385924" w:rsidRPr="00385924">
        <w:rPr>
          <w:sz w:val="22"/>
          <w:szCs w:val="22"/>
        </w:rPr>
        <w:t>here an unsatisfactory report is received then the following procedures will be adopted:</w:t>
      </w:r>
    </w:p>
    <w:p w14:paraId="03138E54" w14:textId="77777777" w:rsidR="00385924" w:rsidRPr="007430F1" w:rsidRDefault="00385924" w:rsidP="007430F1">
      <w:pPr>
        <w:pStyle w:val="ListParagraph"/>
        <w:numPr>
          <w:ilvl w:val="0"/>
          <w:numId w:val="16"/>
        </w:numPr>
        <w:spacing w:line="360" w:lineRule="auto"/>
        <w:jc w:val="both"/>
        <w:rPr>
          <w:rFonts w:asciiTheme="minorHAnsi" w:hAnsiTheme="minorHAnsi"/>
          <w:sz w:val="22"/>
          <w:szCs w:val="22"/>
        </w:rPr>
      </w:pPr>
      <w:r w:rsidRPr="007430F1">
        <w:rPr>
          <w:rFonts w:asciiTheme="minorHAnsi" w:hAnsiTheme="minorHAnsi"/>
          <w:sz w:val="22"/>
          <w:szCs w:val="22"/>
        </w:rPr>
        <w:t>Regular meetings and communication between HR and the Education Management Team will provide ongoing monitoring of forms and feedback will be provided to the teacher and to the relevant establishment/s.</w:t>
      </w:r>
    </w:p>
    <w:p w14:paraId="2047DCB2" w14:textId="77777777" w:rsidR="00385924" w:rsidRPr="007430F1" w:rsidRDefault="00385924" w:rsidP="00385924">
      <w:pPr>
        <w:pStyle w:val="ListParagraph"/>
        <w:spacing w:line="360" w:lineRule="auto"/>
        <w:ind w:left="1800"/>
        <w:jc w:val="both"/>
        <w:rPr>
          <w:rFonts w:asciiTheme="minorHAnsi" w:hAnsiTheme="minorHAnsi"/>
          <w:sz w:val="22"/>
          <w:szCs w:val="22"/>
        </w:rPr>
      </w:pPr>
    </w:p>
    <w:p w14:paraId="7FEA6AA2" w14:textId="77777777" w:rsidR="00385924" w:rsidRPr="007430F1" w:rsidRDefault="00385924" w:rsidP="007430F1">
      <w:pPr>
        <w:pStyle w:val="ListParagraph"/>
        <w:numPr>
          <w:ilvl w:val="0"/>
          <w:numId w:val="16"/>
        </w:numPr>
        <w:spacing w:line="360" w:lineRule="auto"/>
        <w:jc w:val="both"/>
        <w:rPr>
          <w:rFonts w:asciiTheme="minorHAnsi" w:hAnsiTheme="minorHAnsi"/>
          <w:sz w:val="22"/>
          <w:szCs w:val="22"/>
        </w:rPr>
      </w:pPr>
      <w:r w:rsidRPr="007430F1">
        <w:rPr>
          <w:rFonts w:asciiTheme="minorHAnsi" w:hAnsiTheme="minorHAnsi"/>
          <w:sz w:val="22"/>
          <w:szCs w:val="22"/>
        </w:rPr>
        <w:t xml:space="preserve">When required, the EMT and HR will arrange to meet with the supply teacher. The teacher has the right to be accompanied at this meeting by their Trade Union representative and the staged process of the </w:t>
      </w:r>
      <w:hyperlink r:id="rId24" w:history="1">
        <w:r w:rsidRPr="007430F1">
          <w:rPr>
            <w:rStyle w:val="Hyperlink"/>
            <w:rFonts w:asciiTheme="minorHAnsi" w:eastAsiaTheme="majorEastAsia" w:hAnsiTheme="minorHAnsi"/>
            <w:sz w:val="22"/>
            <w:szCs w:val="22"/>
          </w:rPr>
          <w:t>GTCS Framework on Teacher Competence</w:t>
        </w:r>
      </w:hyperlink>
      <w:r w:rsidRPr="007430F1">
        <w:rPr>
          <w:rFonts w:asciiTheme="minorHAnsi" w:hAnsiTheme="minorHAnsi"/>
          <w:sz w:val="22"/>
          <w:szCs w:val="22"/>
        </w:rPr>
        <w:t xml:space="preserve"> should be followed.</w:t>
      </w:r>
    </w:p>
    <w:p w14:paraId="5F09D51E" w14:textId="77777777" w:rsidR="00385924" w:rsidRPr="007430F1" w:rsidRDefault="00385924" w:rsidP="00385924">
      <w:pPr>
        <w:pStyle w:val="ListParagraph"/>
        <w:spacing w:line="360" w:lineRule="auto"/>
        <w:ind w:left="1800"/>
        <w:jc w:val="both"/>
        <w:rPr>
          <w:rFonts w:asciiTheme="minorHAnsi" w:hAnsiTheme="minorHAnsi"/>
          <w:sz w:val="22"/>
          <w:szCs w:val="22"/>
        </w:rPr>
      </w:pPr>
    </w:p>
    <w:p w14:paraId="1741BAF0" w14:textId="77777777" w:rsidR="00385924" w:rsidRPr="007430F1" w:rsidRDefault="00385924" w:rsidP="007430F1">
      <w:pPr>
        <w:pStyle w:val="ListParagraph"/>
        <w:numPr>
          <w:ilvl w:val="0"/>
          <w:numId w:val="16"/>
        </w:numPr>
        <w:spacing w:line="360" w:lineRule="auto"/>
        <w:jc w:val="both"/>
        <w:rPr>
          <w:rFonts w:asciiTheme="minorHAnsi" w:hAnsiTheme="minorHAnsi"/>
          <w:sz w:val="22"/>
          <w:szCs w:val="22"/>
        </w:rPr>
      </w:pPr>
      <w:r w:rsidRPr="007430F1">
        <w:rPr>
          <w:rFonts w:asciiTheme="minorHAnsi" w:hAnsiTheme="minorHAnsi"/>
          <w:sz w:val="22"/>
          <w:szCs w:val="22"/>
        </w:rPr>
        <w:t>The outcome of this meeting will be communicated in writing to the supply teacher and a copy held by HR.</w:t>
      </w:r>
    </w:p>
    <w:p w14:paraId="4FAD5743" w14:textId="77777777" w:rsidR="00385924" w:rsidRPr="007430F1" w:rsidRDefault="00385924" w:rsidP="00385924">
      <w:pPr>
        <w:pStyle w:val="ListParagraph"/>
        <w:spacing w:line="360" w:lineRule="auto"/>
        <w:ind w:left="1800"/>
        <w:jc w:val="both"/>
        <w:rPr>
          <w:rFonts w:asciiTheme="minorHAnsi" w:hAnsiTheme="minorHAnsi"/>
          <w:sz w:val="22"/>
          <w:szCs w:val="22"/>
        </w:rPr>
      </w:pPr>
    </w:p>
    <w:p w14:paraId="47F98985" w14:textId="77777777" w:rsidR="00385924" w:rsidRPr="007430F1" w:rsidRDefault="00385924" w:rsidP="007430F1">
      <w:pPr>
        <w:pStyle w:val="ListParagraph"/>
        <w:numPr>
          <w:ilvl w:val="0"/>
          <w:numId w:val="16"/>
        </w:numPr>
        <w:spacing w:line="360" w:lineRule="auto"/>
        <w:jc w:val="both"/>
        <w:rPr>
          <w:rFonts w:asciiTheme="minorHAnsi" w:hAnsiTheme="minorHAnsi"/>
          <w:sz w:val="22"/>
          <w:szCs w:val="22"/>
        </w:rPr>
      </w:pPr>
      <w:r w:rsidRPr="007430F1">
        <w:rPr>
          <w:rFonts w:asciiTheme="minorHAnsi" w:hAnsiTheme="minorHAnsi"/>
          <w:sz w:val="22"/>
          <w:szCs w:val="22"/>
        </w:rPr>
        <w:t xml:space="preserve">If the decision is taken to remove the supply teacher from the register the Head of Service will confirm their decision in writing to the supply teacher within 14 days of the meeting. </w:t>
      </w:r>
    </w:p>
    <w:p w14:paraId="4B1D8789" w14:textId="77777777" w:rsidR="00385924" w:rsidRPr="007430F1" w:rsidRDefault="00385924" w:rsidP="00385924">
      <w:pPr>
        <w:pStyle w:val="ListParagraph"/>
        <w:jc w:val="both"/>
        <w:rPr>
          <w:rFonts w:asciiTheme="minorHAnsi" w:hAnsiTheme="minorHAnsi"/>
          <w:sz w:val="22"/>
          <w:szCs w:val="22"/>
        </w:rPr>
      </w:pPr>
    </w:p>
    <w:p w14:paraId="46E572E7" w14:textId="7415E305" w:rsidR="00385924" w:rsidRPr="007430F1" w:rsidRDefault="00385924" w:rsidP="2022C5C2">
      <w:pPr>
        <w:pStyle w:val="ListParagraph"/>
        <w:numPr>
          <w:ilvl w:val="0"/>
          <w:numId w:val="16"/>
        </w:numPr>
        <w:spacing w:line="360" w:lineRule="auto"/>
        <w:jc w:val="both"/>
        <w:rPr>
          <w:rFonts w:asciiTheme="minorHAnsi" w:hAnsiTheme="minorHAnsi"/>
          <w:sz w:val="22"/>
          <w:szCs w:val="22"/>
        </w:rPr>
      </w:pPr>
      <w:r w:rsidRPr="2022C5C2">
        <w:rPr>
          <w:rFonts w:asciiTheme="minorHAnsi" w:hAnsiTheme="minorHAnsi"/>
          <w:sz w:val="22"/>
          <w:szCs w:val="22"/>
        </w:rPr>
        <w:t xml:space="preserve">The supply teacher shall have the right of appeal to the </w:t>
      </w:r>
      <w:r w:rsidR="36BFC434" w:rsidRPr="2022C5C2">
        <w:rPr>
          <w:rFonts w:asciiTheme="minorHAnsi" w:hAnsiTheme="minorHAnsi"/>
          <w:sz w:val="22"/>
          <w:szCs w:val="22"/>
        </w:rPr>
        <w:t xml:space="preserve">Executive </w:t>
      </w:r>
      <w:r w:rsidRPr="2022C5C2">
        <w:rPr>
          <w:rFonts w:asciiTheme="minorHAnsi" w:hAnsiTheme="minorHAnsi"/>
          <w:sz w:val="22"/>
          <w:szCs w:val="22"/>
        </w:rPr>
        <w:t>Director of Education</w:t>
      </w:r>
      <w:r w:rsidR="006B301E" w:rsidRPr="2022C5C2">
        <w:rPr>
          <w:rFonts w:asciiTheme="minorHAnsi" w:hAnsiTheme="minorHAnsi"/>
          <w:sz w:val="22"/>
          <w:szCs w:val="22"/>
        </w:rPr>
        <w:t xml:space="preserve">, </w:t>
      </w:r>
      <w:r w:rsidRPr="2022C5C2">
        <w:rPr>
          <w:rFonts w:asciiTheme="minorHAnsi" w:hAnsiTheme="minorHAnsi"/>
          <w:sz w:val="22"/>
          <w:szCs w:val="22"/>
        </w:rPr>
        <w:t xml:space="preserve">Communities </w:t>
      </w:r>
      <w:r w:rsidR="006B301E" w:rsidRPr="2022C5C2">
        <w:rPr>
          <w:rFonts w:asciiTheme="minorHAnsi" w:hAnsiTheme="minorHAnsi"/>
          <w:sz w:val="22"/>
          <w:szCs w:val="22"/>
        </w:rPr>
        <w:t xml:space="preserve">and Organisational Development </w:t>
      </w:r>
      <w:r w:rsidRPr="2022C5C2">
        <w:rPr>
          <w:rFonts w:asciiTheme="minorHAnsi" w:hAnsiTheme="minorHAnsi"/>
          <w:sz w:val="22"/>
          <w:szCs w:val="22"/>
        </w:rPr>
        <w:t xml:space="preserve">within 14 days of receiving written confirmation of the decision. </w:t>
      </w:r>
    </w:p>
    <w:p w14:paraId="6B75E37A" w14:textId="77777777" w:rsidR="00385924" w:rsidRPr="007430F1" w:rsidRDefault="00385924" w:rsidP="00385924">
      <w:pPr>
        <w:pStyle w:val="ListParagraph"/>
        <w:jc w:val="both"/>
        <w:rPr>
          <w:rFonts w:asciiTheme="minorHAnsi" w:hAnsiTheme="minorHAnsi"/>
          <w:sz w:val="22"/>
          <w:szCs w:val="22"/>
        </w:rPr>
      </w:pPr>
    </w:p>
    <w:p w14:paraId="24A4BE2D" w14:textId="04A04339" w:rsidR="00385924" w:rsidRPr="007430F1" w:rsidRDefault="00385924" w:rsidP="007430F1">
      <w:pPr>
        <w:pStyle w:val="ListParagraph"/>
        <w:numPr>
          <w:ilvl w:val="0"/>
          <w:numId w:val="16"/>
        </w:numPr>
        <w:spacing w:line="360" w:lineRule="auto"/>
        <w:jc w:val="both"/>
        <w:rPr>
          <w:rFonts w:asciiTheme="minorHAnsi" w:hAnsiTheme="minorHAnsi"/>
          <w:sz w:val="22"/>
          <w:szCs w:val="22"/>
        </w:rPr>
      </w:pPr>
      <w:r w:rsidRPr="007430F1">
        <w:rPr>
          <w:rFonts w:asciiTheme="minorHAnsi" w:hAnsiTheme="minorHAnsi"/>
          <w:sz w:val="22"/>
          <w:szCs w:val="22"/>
        </w:rPr>
        <w:t>The</w:t>
      </w:r>
      <w:r w:rsidR="00516AB5">
        <w:rPr>
          <w:rFonts w:asciiTheme="minorHAnsi" w:hAnsiTheme="minorHAnsi"/>
          <w:sz w:val="22"/>
          <w:szCs w:val="22"/>
        </w:rPr>
        <w:t xml:space="preserve"> Executive</w:t>
      </w:r>
      <w:r w:rsidRPr="007430F1">
        <w:rPr>
          <w:rFonts w:asciiTheme="minorHAnsi" w:hAnsiTheme="minorHAnsi"/>
          <w:sz w:val="22"/>
          <w:szCs w:val="22"/>
        </w:rPr>
        <w:t xml:space="preserve"> Director will arrange, as soon as possible, a meeting to hear the appeal and will be accompanied by an HR advisor. The supply teacher has the right to be accompanied at the meeting by their Trade Union representative. </w:t>
      </w:r>
    </w:p>
    <w:p w14:paraId="5F208BC1" w14:textId="77777777" w:rsidR="00385924" w:rsidRPr="007430F1" w:rsidRDefault="00385924" w:rsidP="00385924">
      <w:pPr>
        <w:pStyle w:val="ListParagraph"/>
        <w:jc w:val="both"/>
        <w:rPr>
          <w:rFonts w:asciiTheme="minorHAnsi" w:hAnsiTheme="minorHAnsi"/>
          <w:sz w:val="22"/>
          <w:szCs w:val="22"/>
        </w:rPr>
      </w:pPr>
    </w:p>
    <w:p w14:paraId="7E9E48EC" w14:textId="4B834EA1" w:rsidR="00385924" w:rsidRDefault="00385924" w:rsidP="2022C5C2">
      <w:pPr>
        <w:pStyle w:val="ListParagraph"/>
        <w:numPr>
          <w:ilvl w:val="0"/>
          <w:numId w:val="16"/>
        </w:numPr>
        <w:spacing w:line="360" w:lineRule="auto"/>
        <w:jc w:val="both"/>
        <w:rPr>
          <w:rFonts w:asciiTheme="minorHAnsi" w:hAnsiTheme="minorHAnsi"/>
          <w:sz w:val="22"/>
          <w:szCs w:val="22"/>
        </w:rPr>
      </w:pPr>
      <w:r w:rsidRPr="2022C5C2">
        <w:rPr>
          <w:rFonts w:asciiTheme="minorHAnsi" w:hAnsiTheme="minorHAnsi"/>
          <w:sz w:val="22"/>
          <w:szCs w:val="22"/>
        </w:rPr>
        <w:t xml:space="preserve">The decision of the </w:t>
      </w:r>
      <w:r w:rsidR="1E7BF8C2" w:rsidRPr="2022C5C2">
        <w:rPr>
          <w:rFonts w:asciiTheme="minorHAnsi" w:hAnsiTheme="minorHAnsi"/>
          <w:sz w:val="22"/>
          <w:szCs w:val="22"/>
        </w:rPr>
        <w:t xml:space="preserve">Executive </w:t>
      </w:r>
      <w:r w:rsidRPr="2022C5C2">
        <w:rPr>
          <w:rFonts w:asciiTheme="minorHAnsi" w:hAnsiTheme="minorHAnsi"/>
          <w:sz w:val="22"/>
          <w:szCs w:val="22"/>
        </w:rPr>
        <w:t>Director will be final.</w:t>
      </w:r>
    </w:p>
    <w:p w14:paraId="6A9BBCE5" w14:textId="77777777" w:rsidR="007430F1" w:rsidRPr="007430F1" w:rsidRDefault="007430F1" w:rsidP="007430F1">
      <w:pPr>
        <w:pStyle w:val="ListParagraph"/>
        <w:rPr>
          <w:rFonts w:asciiTheme="minorHAnsi" w:hAnsiTheme="minorHAnsi"/>
          <w:sz w:val="22"/>
          <w:szCs w:val="22"/>
        </w:rPr>
      </w:pPr>
    </w:p>
    <w:p w14:paraId="70BBAAFE" w14:textId="77777777" w:rsidR="007430F1" w:rsidRPr="007430F1" w:rsidRDefault="007430F1" w:rsidP="007430F1">
      <w:pPr>
        <w:pStyle w:val="ListParagraph"/>
        <w:spacing w:line="360" w:lineRule="auto"/>
        <w:jc w:val="both"/>
        <w:rPr>
          <w:rFonts w:asciiTheme="minorHAnsi" w:hAnsiTheme="minorHAnsi"/>
          <w:sz w:val="22"/>
          <w:szCs w:val="22"/>
        </w:rPr>
      </w:pPr>
    </w:p>
    <w:p w14:paraId="60A5DA81" w14:textId="34112029" w:rsidR="007430F1" w:rsidRDefault="00385924" w:rsidP="007430F1">
      <w:pPr>
        <w:spacing w:line="360" w:lineRule="auto"/>
        <w:jc w:val="both"/>
        <w:rPr>
          <w:b/>
          <w:sz w:val="22"/>
          <w:szCs w:val="22"/>
        </w:rPr>
      </w:pPr>
      <w:r w:rsidRPr="00385924">
        <w:rPr>
          <w:b/>
          <w:sz w:val="22"/>
          <w:szCs w:val="22"/>
        </w:rPr>
        <w:t>Conduct</w:t>
      </w:r>
    </w:p>
    <w:p w14:paraId="25A228D4" w14:textId="77777777" w:rsidR="006B301E" w:rsidRDefault="007430F1" w:rsidP="007430F1">
      <w:pPr>
        <w:spacing w:line="360" w:lineRule="auto"/>
        <w:jc w:val="both"/>
        <w:rPr>
          <w:b/>
          <w:sz w:val="22"/>
          <w:szCs w:val="22"/>
        </w:rPr>
      </w:pPr>
      <w:r>
        <w:rPr>
          <w:sz w:val="22"/>
          <w:szCs w:val="22"/>
        </w:rPr>
        <w:t>A</w:t>
      </w:r>
      <w:r w:rsidR="00385924" w:rsidRPr="00385924">
        <w:rPr>
          <w:sz w:val="22"/>
          <w:szCs w:val="22"/>
        </w:rPr>
        <w:t xml:space="preserve">ny alleged conduct issues will be dealt with by invoking Inverclyde Council’s Discipline Procedures for Teaching Staff. However, where the teacher is on short term supply and this is not practicable, the concerns should be brought to HR’s attention using the form attached as </w:t>
      </w:r>
      <w:r w:rsidR="00385924" w:rsidRPr="00385924">
        <w:rPr>
          <w:b/>
          <w:sz w:val="22"/>
          <w:szCs w:val="22"/>
        </w:rPr>
        <w:t xml:space="preserve">Appendix B. </w:t>
      </w:r>
    </w:p>
    <w:p w14:paraId="3368EB7C" w14:textId="066BFDF5" w:rsidR="006B301E" w:rsidRDefault="00385924" w:rsidP="007430F1">
      <w:pPr>
        <w:spacing w:line="360" w:lineRule="auto"/>
        <w:jc w:val="both"/>
        <w:rPr>
          <w:sz w:val="22"/>
          <w:szCs w:val="22"/>
        </w:rPr>
      </w:pPr>
      <w:r w:rsidRPr="2022C5C2">
        <w:rPr>
          <w:sz w:val="22"/>
          <w:szCs w:val="22"/>
        </w:rPr>
        <w:t xml:space="preserve">The employee will be invited to a meeting with HR and senior Education management to address the concerns raised. The teacher has the right to be accompanied </w:t>
      </w:r>
      <w:r w:rsidR="1946E468" w:rsidRPr="2022C5C2">
        <w:rPr>
          <w:sz w:val="22"/>
          <w:szCs w:val="22"/>
        </w:rPr>
        <w:t>to</w:t>
      </w:r>
      <w:r w:rsidRPr="2022C5C2">
        <w:rPr>
          <w:sz w:val="22"/>
          <w:szCs w:val="22"/>
        </w:rPr>
        <w:t xml:space="preserve"> this meeting by their Trade Union representative. </w:t>
      </w:r>
    </w:p>
    <w:p w14:paraId="469F7CB7" w14:textId="77777777" w:rsidR="006B301E" w:rsidRDefault="00385924" w:rsidP="007430F1">
      <w:pPr>
        <w:spacing w:line="360" w:lineRule="auto"/>
        <w:jc w:val="both"/>
        <w:rPr>
          <w:sz w:val="22"/>
          <w:szCs w:val="22"/>
        </w:rPr>
      </w:pPr>
      <w:r w:rsidRPr="00385924">
        <w:rPr>
          <w:sz w:val="22"/>
          <w:szCs w:val="22"/>
        </w:rPr>
        <w:t xml:space="preserve">Outcomes may include support measures, an achievable agreed action plan, an improvement note issued (removing the immediate need for disciplinary action), a recommendation that a disciplinary procedure is initiated or removal from the supply register. </w:t>
      </w:r>
    </w:p>
    <w:p w14:paraId="23A0C0BC" w14:textId="45E7D96F" w:rsidR="00385924" w:rsidRPr="00385924" w:rsidRDefault="00385924" w:rsidP="007430F1">
      <w:pPr>
        <w:spacing w:line="360" w:lineRule="auto"/>
        <w:jc w:val="both"/>
        <w:rPr>
          <w:sz w:val="22"/>
          <w:szCs w:val="22"/>
        </w:rPr>
      </w:pPr>
      <w:r w:rsidRPr="2022C5C2">
        <w:rPr>
          <w:sz w:val="22"/>
          <w:szCs w:val="22"/>
        </w:rPr>
        <w:t xml:space="preserve">If a supply teacher is removed from the </w:t>
      </w:r>
      <w:r w:rsidRPr="2022C5C2">
        <w:rPr>
          <w:rFonts w:asciiTheme="majorHAnsi" w:hAnsiTheme="majorHAnsi"/>
          <w:sz w:val="22"/>
          <w:szCs w:val="22"/>
        </w:rPr>
        <w:t>supply</w:t>
      </w:r>
      <w:r w:rsidRPr="2022C5C2">
        <w:rPr>
          <w:sz w:val="22"/>
          <w:szCs w:val="22"/>
        </w:rPr>
        <w:t xml:space="preserve"> register </w:t>
      </w:r>
      <w:r w:rsidR="2E72A488" w:rsidRPr="2022C5C2">
        <w:rPr>
          <w:sz w:val="22"/>
          <w:szCs w:val="22"/>
        </w:rPr>
        <w:t>because of</w:t>
      </w:r>
      <w:r w:rsidRPr="2022C5C2">
        <w:rPr>
          <w:sz w:val="22"/>
          <w:szCs w:val="22"/>
        </w:rPr>
        <w:t xml:space="preserve"> conduct issues, they will have the right of appeal to the </w:t>
      </w:r>
      <w:r w:rsidR="2002E42F" w:rsidRPr="2022C5C2">
        <w:rPr>
          <w:sz w:val="22"/>
          <w:szCs w:val="22"/>
        </w:rPr>
        <w:t xml:space="preserve">Executive </w:t>
      </w:r>
      <w:r w:rsidRPr="2022C5C2">
        <w:rPr>
          <w:sz w:val="22"/>
          <w:szCs w:val="22"/>
        </w:rPr>
        <w:t>Director of Education</w:t>
      </w:r>
      <w:r w:rsidR="006B301E" w:rsidRPr="2022C5C2">
        <w:rPr>
          <w:sz w:val="22"/>
          <w:szCs w:val="22"/>
        </w:rPr>
        <w:t xml:space="preserve">, </w:t>
      </w:r>
      <w:r w:rsidRPr="2022C5C2">
        <w:rPr>
          <w:sz w:val="22"/>
          <w:szCs w:val="22"/>
        </w:rPr>
        <w:t xml:space="preserve">Communities </w:t>
      </w:r>
      <w:r w:rsidR="006B301E" w:rsidRPr="2022C5C2">
        <w:rPr>
          <w:sz w:val="22"/>
          <w:szCs w:val="22"/>
        </w:rPr>
        <w:t xml:space="preserve">and Organisational Development </w:t>
      </w:r>
      <w:r w:rsidRPr="2022C5C2">
        <w:rPr>
          <w:sz w:val="22"/>
          <w:szCs w:val="22"/>
        </w:rPr>
        <w:t>(or nominated senior manager).</w:t>
      </w:r>
    </w:p>
    <w:p w14:paraId="690EAEFB" w14:textId="77777777" w:rsidR="00385924" w:rsidRDefault="00385924" w:rsidP="2022C5C2">
      <w:pPr>
        <w:spacing w:after="0"/>
        <w:jc w:val="right"/>
        <w:rPr>
          <w:b/>
          <w:bCs/>
          <w:sz w:val="22"/>
          <w:szCs w:val="22"/>
        </w:rPr>
      </w:pPr>
      <w:r w:rsidRPr="2022C5C2">
        <w:rPr>
          <w:sz w:val="22"/>
          <w:szCs w:val="22"/>
        </w:rPr>
        <w:br w:type="page"/>
      </w:r>
      <w:r w:rsidRPr="2022C5C2">
        <w:rPr>
          <w:b/>
          <w:bCs/>
          <w:sz w:val="22"/>
          <w:szCs w:val="22"/>
        </w:rPr>
        <w:t>Appendix B</w:t>
      </w:r>
    </w:p>
    <w:p w14:paraId="735BC658" w14:textId="77777777" w:rsidR="00385924" w:rsidRDefault="00385924" w:rsidP="007430F1">
      <w:pPr>
        <w:spacing w:after="0"/>
        <w:jc w:val="right"/>
        <w:rPr>
          <w:b/>
          <w:sz w:val="22"/>
          <w:szCs w:val="22"/>
        </w:rPr>
      </w:pPr>
      <w:r>
        <w:rPr>
          <w:b/>
          <w:sz w:val="22"/>
          <w:szCs w:val="22"/>
        </w:rPr>
        <w:t>Supply Teacher</w:t>
      </w:r>
      <w:r w:rsidRPr="00D2456F">
        <w:rPr>
          <w:b/>
          <w:sz w:val="22"/>
          <w:szCs w:val="22"/>
        </w:rPr>
        <w:t xml:space="preserve"> </w:t>
      </w:r>
      <w:r>
        <w:rPr>
          <w:b/>
          <w:sz w:val="22"/>
          <w:szCs w:val="22"/>
        </w:rPr>
        <w:t>Monitoring Form</w:t>
      </w:r>
    </w:p>
    <w:p w14:paraId="22D52524" w14:textId="77777777" w:rsidR="00385924" w:rsidRPr="00D2456F" w:rsidRDefault="00385924" w:rsidP="00385924">
      <w:pPr>
        <w:spacing w:after="0"/>
        <w:jc w:val="both"/>
        <w:rPr>
          <w:sz w:val="22"/>
          <w:szCs w:val="22"/>
        </w:rPr>
      </w:pPr>
    </w:p>
    <w:p w14:paraId="65FEA3A0" w14:textId="18DF4C11" w:rsidR="00385924" w:rsidRPr="00D2456F" w:rsidRDefault="00385924" w:rsidP="00385924">
      <w:pPr>
        <w:spacing w:after="0" w:line="360" w:lineRule="auto"/>
        <w:jc w:val="both"/>
        <w:rPr>
          <w:sz w:val="22"/>
          <w:szCs w:val="22"/>
        </w:rPr>
      </w:pPr>
      <w:r>
        <w:rPr>
          <w:sz w:val="22"/>
          <w:szCs w:val="22"/>
        </w:rPr>
        <w:t xml:space="preserve">This form should be completed immediately </w:t>
      </w:r>
      <w:r w:rsidR="00103DFA">
        <w:rPr>
          <w:sz w:val="22"/>
          <w:szCs w:val="22"/>
        </w:rPr>
        <w:t>when</w:t>
      </w:r>
      <w:r>
        <w:rPr>
          <w:sz w:val="22"/>
          <w:szCs w:val="22"/>
        </w:rPr>
        <w:t xml:space="preserve"> there has been an issue raised with a supply teacher about their performance.</w:t>
      </w:r>
    </w:p>
    <w:tbl>
      <w:tblPr>
        <w:tblStyle w:val="TableGrid"/>
        <w:tblW w:w="10535" w:type="dxa"/>
        <w:tblLook w:val="04A0" w:firstRow="1" w:lastRow="0" w:firstColumn="1" w:lastColumn="0" w:noHBand="0" w:noVBand="1"/>
      </w:tblPr>
      <w:tblGrid>
        <w:gridCol w:w="2912"/>
        <w:gridCol w:w="2355"/>
        <w:gridCol w:w="5268"/>
      </w:tblGrid>
      <w:tr w:rsidR="00385924" w14:paraId="3363E203" w14:textId="77777777" w:rsidTr="007430F1">
        <w:trPr>
          <w:trHeight w:val="309"/>
        </w:trPr>
        <w:tc>
          <w:tcPr>
            <w:tcW w:w="2912" w:type="dxa"/>
            <w:shd w:val="clear" w:color="auto" w:fill="D9D9D9" w:themeFill="background1" w:themeFillShade="D9"/>
            <w:vAlign w:val="center"/>
          </w:tcPr>
          <w:p w14:paraId="74D83140" w14:textId="77777777" w:rsidR="00385924" w:rsidRPr="003A02DD" w:rsidRDefault="00385924" w:rsidP="00385924">
            <w:pPr>
              <w:jc w:val="both"/>
              <w:rPr>
                <w:sz w:val="20"/>
              </w:rPr>
            </w:pPr>
            <w:r w:rsidRPr="003A02DD">
              <w:rPr>
                <w:sz w:val="20"/>
              </w:rPr>
              <w:t>Name of Supply Teacher</w:t>
            </w:r>
          </w:p>
        </w:tc>
        <w:tc>
          <w:tcPr>
            <w:tcW w:w="7622" w:type="dxa"/>
            <w:gridSpan w:val="2"/>
            <w:vAlign w:val="center"/>
          </w:tcPr>
          <w:p w14:paraId="24E65552" w14:textId="77777777" w:rsidR="00385924" w:rsidRPr="003A02DD" w:rsidRDefault="00385924" w:rsidP="00385924">
            <w:pPr>
              <w:jc w:val="both"/>
              <w:rPr>
                <w:b/>
                <w:sz w:val="20"/>
              </w:rPr>
            </w:pPr>
          </w:p>
        </w:tc>
      </w:tr>
      <w:tr w:rsidR="00385924" w14:paraId="63B95D11" w14:textId="77777777" w:rsidTr="007430F1">
        <w:trPr>
          <w:trHeight w:val="309"/>
        </w:trPr>
        <w:tc>
          <w:tcPr>
            <w:tcW w:w="2912" w:type="dxa"/>
            <w:shd w:val="clear" w:color="auto" w:fill="D9D9D9" w:themeFill="background1" w:themeFillShade="D9"/>
            <w:vAlign w:val="center"/>
          </w:tcPr>
          <w:p w14:paraId="19E261E9" w14:textId="77777777" w:rsidR="00385924" w:rsidRPr="003A02DD" w:rsidRDefault="00385924" w:rsidP="00385924">
            <w:pPr>
              <w:jc w:val="both"/>
              <w:rPr>
                <w:sz w:val="20"/>
              </w:rPr>
            </w:pPr>
            <w:r w:rsidRPr="003A02DD">
              <w:rPr>
                <w:sz w:val="20"/>
              </w:rPr>
              <w:t>School</w:t>
            </w:r>
          </w:p>
        </w:tc>
        <w:tc>
          <w:tcPr>
            <w:tcW w:w="7622" w:type="dxa"/>
            <w:gridSpan w:val="2"/>
            <w:vAlign w:val="center"/>
          </w:tcPr>
          <w:p w14:paraId="1CD2F2CD" w14:textId="77777777" w:rsidR="00385924" w:rsidRPr="003A02DD" w:rsidRDefault="00385924" w:rsidP="00385924">
            <w:pPr>
              <w:jc w:val="both"/>
              <w:rPr>
                <w:b/>
                <w:sz w:val="20"/>
              </w:rPr>
            </w:pPr>
          </w:p>
        </w:tc>
      </w:tr>
      <w:tr w:rsidR="00385924" w14:paraId="088C849D" w14:textId="77777777" w:rsidTr="007430F1">
        <w:trPr>
          <w:trHeight w:val="309"/>
        </w:trPr>
        <w:tc>
          <w:tcPr>
            <w:tcW w:w="2912" w:type="dxa"/>
            <w:shd w:val="clear" w:color="auto" w:fill="D9D9D9" w:themeFill="background1" w:themeFillShade="D9"/>
            <w:vAlign w:val="center"/>
          </w:tcPr>
          <w:p w14:paraId="593430A9" w14:textId="77777777" w:rsidR="00385924" w:rsidRPr="003A02DD" w:rsidRDefault="00385924" w:rsidP="00385924">
            <w:pPr>
              <w:jc w:val="both"/>
              <w:rPr>
                <w:sz w:val="20"/>
              </w:rPr>
            </w:pPr>
            <w:r w:rsidRPr="003A02DD">
              <w:rPr>
                <w:sz w:val="20"/>
              </w:rPr>
              <w:t>Stage/Subjects covered</w:t>
            </w:r>
          </w:p>
        </w:tc>
        <w:tc>
          <w:tcPr>
            <w:tcW w:w="7622" w:type="dxa"/>
            <w:gridSpan w:val="2"/>
            <w:vAlign w:val="center"/>
          </w:tcPr>
          <w:p w14:paraId="423BBB48" w14:textId="77777777" w:rsidR="00385924" w:rsidRPr="003A02DD" w:rsidRDefault="00385924" w:rsidP="00385924">
            <w:pPr>
              <w:jc w:val="both"/>
              <w:rPr>
                <w:b/>
                <w:sz w:val="20"/>
              </w:rPr>
            </w:pPr>
          </w:p>
        </w:tc>
      </w:tr>
      <w:tr w:rsidR="00385924" w14:paraId="76B42BA5" w14:textId="77777777" w:rsidTr="007430F1">
        <w:trPr>
          <w:trHeight w:val="309"/>
        </w:trPr>
        <w:tc>
          <w:tcPr>
            <w:tcW w:w="2912" w:type="dxa"/>
            <w:tcBorders>
              <w:bottom w:val="single" w:sz="4" w:space="0" w:color="auto"/>
            </w:tcBorders>
            <w:shd w:val="clear" w:color="auto" w:fill="D9D9D9" w:themeFill="background1" w:themeFillShade="D9"/>
            <w:vAlign w:val="center"/>
          </w:tcPr>
          <w:p w14:paraId="11C82B24" w14:textId="77777777" w:rsidR="00385924" w:rsidRPr="003A02DD" w:rsidRDefault="00385924" w:rsidP="00385924">
            <w:pPr>
              <w:jc w:val="both"/>
              <w:rPr>
                <w:sz w:val="20"/>
              </w:rPr>
            </w:pPr>
            <w:r w:rsidRPr="003A02DD">
              <w:rPr>
                <w:sz w:val="20"/>
              </w:rPr>
              <w:t>Dates of Supply Cover</w:t>
            </w:r>
          </w:p>
        </w:tc>
        <w:tc>
          <w:tcPr>
            <w:tcW w:w="7622" w:type="dxa"/>
            <w:gridSpan w:val="2"/>
            <w:tcBorders>
              <w:bottom w:val="single" w:sz="4" w:space="0" w:color="auto"/>
            </w:tcBorders>
            <w:vAlign w:val="center"/>
          </w:tcPr>
          <w:p w14:paraId="472BCF15" w14:textId="77777777" w:rsidR="00385924" w:rsidRPr="003A02DD" w:rsidRDefault="00385924" w:rsidP="00385924">
            <w:pPr>
              <w:jc w:val="both"/>
              <w:rPr>
                <w:b/>
                <w:sz w:val="20"/>
              </w:rPr>
            </w:pPr>
          </w:p>
        </w:tc>
      </w:tr>
      <w:tr w:rsidR="00385924" w14:paraId="5F13211E" w14:textId="77777777" w:rsidTr="007430F1">
        <w:trPr>
          <w:trHeight w:val="438"/>
        </w:trPr>
        <w:tc>
          <w:tcPr>
            <w:tcW w:w="10535" w:type="dxa"/>
            <w:gridSpan w:val="3"/>
            <w:tcBorders>
              <w:left w:val="nil"/>
              <w:right w:val="nil"/>
            </w:tcBorders>
          </w:tcPr>
          <w:p w14:paraId="78FB6308" w14:textId="77777777" w:rsidR="00385924" w:rsidRDefault="00385924" w:rsidP="00385924">
            <w:pPr>
              <w:spacing w:line="360" w:lineRule="auto"/>
              <w:jc w:val="both"/>
              <w:rPr>
                <w:sz w:val="22"/>
                <w:szCs w:val="22"/>
              </w:rPr>
            </w:pPr>
          </w:p>
        </w:tc>
      </w:tr>
      <w:tr w:rsidR="00385924" w14:paraId="67DC85D9" w14:textId="77777777" w:rsidTr="007430F1">
        <w:trPr>
          <w:trHeight w:val="292"/>
        </w:trPr>
        <w:tc>
          <w:tcPr>
            <w:tcW w:w="10535" w:type="dxa"/>
            <w:gridSpan w:val="3"/>
            <w:shd w:val="clear" w:color="auto" w:fill="D9D9D9" w:themeFill="background1" w:themeFillShade="D9"/>
          </w:tcPr>
          <w:p w14:paraId="7BEA556F" w14:textId="77777777" w:rsidR="00385924" w:rsidRPr="00663847" w:rsidRDefault="00385924" w:rsidP="00385924">
            <w:pPr>
              <w:jc w:val="both"/>
              <w:rPr>
                <w:sz w:val="20"/>
              </w:rPr>
            </w:pPr>
            <w:r w:rsidRPr="00663847">
              <w:rPr>
                <w:sz w:val="20"/>
              </w:rPr>
              <w:t xml:space="preserve">Please outline below </w:t>
            </w:r>
            <w:r>
              <w:rPr>
                <w:sz w:val="20"/>
              </w:rPr>
              <w:t>any issues with performance that have been discussed with the supply teacher.</w:t>
            </w:r>
          </w:p>
        </w:tc>
      </w:tr>
      <w:tr w:rsidR="00385924" w14:paraId="4E580F39" w14:textId="77777777" w:rsidTr="007430F1">
        <w:trPr>
          <w:trHeight w:val="1665"/>
        </w:trPr>
        <w:tc>
          <w:tcPr>
            <w:tcW w:w="10535" w:type="dxa"/>
            <w:gridSpan w:val="3"/>
            <w:tcBorders>
              <w:bottom w:val="single" w:sz="4" w:space="0" w:color="auto"/>
            </w:tcBorders>
          </w:tcPr>
          <w:p w14:paraId="1207BFDC" w14:textId="77777777" w:rsidR="00385924" w:rsidRPr="00663847" w:rsidRDefault="00385924" w:rsidP="00385924">
            <w:pPr>
              <w:spacing w:line="360" w:lineRule="auto"/>
              <w:jc w:val="both"/>
              <w:rPr>
                <w:sz w:val="20"/>
              </w:rPr>
            </w:pPr>
          </w:p>
        </w:tc>
      </w:tr>
      <w:tr w:rsidR="00385924" w14:paraId="54B9B5C2" w14:textId="77777777" w:rsidTr="007430F1">
        <w:trPr>
          <w:trHeight w:val="389"/>
        </w:trPr>
        <w:tc>
          <w:tcPr>
            <w:tcW w:w="10535" w:type="dxa"/>
            <w:gridSpan w:val="3"/>
            <w:tcBorders>
              <w:left w:val="nil"/>
              <w:right w:val="nil"/>
            </w:tcBorders>
          </w:tcPr>
          <w:p w14:paraId="234CCF4E" w14:textId="77777777" w:rsidR="00385924" w:rsidRPr="00663847" w:rsidRDefault="00385924" w:rsidP="00385924">
            <w:pPr>
              <w:spacing w:line="360" w:lineRule="auto"/>
              <w:jc w:val="both"/>
              <w:rPr>
                <w:sz w:val="20"/>
              </w:rPr>
            </w:pPr>
          </w:p>
        </w:tc>
      </w:tr>
      <w:tr w:rsidR="00385924" w14:paraId="5CAC5B07" w14:textId="77777777" w:rsidTr="007430F1">
        <w:trPr>
          <w:trHeight w:val="404"/>
        </w:trPr>
        <w:tc>
          <w:tcPr>
            <w:tcW w:w="10535" w:type="dxa"/>
            <w:gridSpan w:val="3"/>
            <w:shd w:val="clear" w:color="auto" w:fill="D9D9D9" w:themeFill="background1" w:themeFillShade="D9"/>
            <w:vAlign w:val="center"/>
          </w:tcPr>
          <w:p w14:paraId="737EA5D2" w14:textId="77777777" w:rsidR="00385924" w:rsidRPr="00663847" w:rsidRDefault="00385924" w:rsidP="00385924">
            <w:pPr>
              <w:jc w:val="both"/>
              <w:rPr>
                <w:sz w:val="20"/>
              </w:rPr>
            </w:pPr>
            <w:r>
              <w:rPr>
                <w:sz w:val="20"/>
              </w:rPr>
              <w:t>Supply Teacher’s comments (if any):</w:t>
            </w:r>
          </w:p>
        </w:tc>
      </w:tr>
      <w:tr w:rsidR="00385924" w14:paraId="6B0751A5" w14:textId="77777777" w:rsidTr="007430F1">
        <w:trPr>
          <w:trHeight w:val="1522"/>
        </w:trPr>
        <w:tc>
          <w:tcPr>
            <w:tcW w:w="10535" w:type="dxa"/>
            <w:gridSpan w:val="3"/>
            <w:tcBorders>
              <w:bottom w:val="single" w:sz="4" w:space="0" w:color="auto"/>
            </w:tcBorders>
          </w:tcPr>
          <w:p w14:paraId="5B2D118E" w14:textId="77777777" w:rsidR="00385924" w:rsidRPr="00663847" w:rsidRDefault="00385924" w:rsidP="00385924">
            <w:pPr>
              <w:spacing w:line="360" w:lineRule="auto"/>
              <w:jc w:val="both"/>
              <w:rPr>
                <w:sz w:val="20"/>
              </w:rPr>
            </w:pPr>
          </w:p>
        </w:tc>
      </w:tr>
      <w:tr w:rsidR="00385924" w14:paraId="6D9E62D4" w14:textId="77777777" w:rsidTr="007430F1">
        <w:trPr>
          <w:trHeight w:val="259"/>
        </w:trPr>
        <w:tc>
          <w:tcPr>
            <w:tcW w:w="10535" w:type="dxa"/>
            <w:gridSpan w:val="3"/>
            <w:tcBorders>
              <w:left w:val="nil"/>
              <w:bottom w:val="single" w:sz="4" w:space="0" w:color="auto"/>
              <w:right w:val="nil"/>
            </w:tcBorders>
          </w:tcPr>
          <w:p w14:paraId="12D417B6" w14:textId="77777777" w:rsidR="00385924" w:rsidRPr="00663847" w:rsidRDefault="00385924" w:rsidP="00385924">
            <w:pPr>
              <w:spacing w:line="360" w:lineRule="auto"/>
              <w:jc w:val="both"/>
              <w:rPr>
                <w:sz w:val="20"/>
              </w:rPr>
            </w:pPr>
          </w:p>
        </w:tc>
      </w:tr>
      <w:tr w:rsidR="00385924" w14:paraId="3943C772" w14:textId="77777777" w:rsidTr="007430F1">
        <w:trPr>
          <w:trHeight w:val="662"/>
        </w:trPr>
        <w:tc>
          <w:tcPr>
            <w:tcW w:w="10535" w:type="dxa"/>
            <w:gridSpan w:val="3"/>
            <w:tcBorders>
              <w:bottom w:val="single" w:sz="4" w:space="0" w:color="auto"/>
            </w:tcBorders>
            <w:shd w:val="clear" w:color="auto" w:fill="D9D9D9" w:themeFill="background1" w:themeFillShade="D9"/>
          </w:tcPr>
          <w:p w14:paraId="70424451" w14:textId="5F088551" w:rsidR="00385924" w:rsidRPr="00663847" w:rsidRDefault="00385924" w:rsidP="00385924">
            <w:pPr>
              <w:jc w:val="both"/>
              <w:rPr>
                <w:sz w:val="20"/>
              </w:rPr>
            </w:pPr>
            <w:r>
              <w:rPr>
                <w:sz w:val="20"/>
              </w:rPr>
              <w:t xml:space="preserve">Action to be taken, </w:t>
            </w:r>
            <w:r w:rsidR="00627742">
              <w:rPr>
                <w:sz w:val="20"/>
              </w:rPr>
              <w:t>e.g.</w:t>
            </w:r>
            <w:r>
              <w:rPr>
                <w:sz w:val="20"/>
              </w:rPr>
              <w:t xml:space="preserve"> None required, continue to monitor, support or development opportunities offered.</w:t>
            </w:r>
          </w:p>
        </w:tc>
      </w:tr>
      <w:tr w:rsidR="00385924" w14:paraId="74B57861" w14:textId="77777777" w:rsidTr="007430F1">
        <w:trPr>
          <w:trHeight w:val="662"/>
        </w:trPr>
        <w:tc>
          <w:tcPr>
            <w:tcW w:w="10535" w:type="dxa"/>
            <w:gridSpan w:val="3"/>
            <w:tcBorders>
              <w:bottom w:val="single" w:sz="4" w:space="0" w:color="auto"/>
            </w:tcBorders>
          </w:tcPr>
          <w:p w14:paraId="7847292B" w14:textId="77777777" w:rsidR="00385924" w:rsidRDefault="00385924" w:rsidP="00385924">
            <w:pPr>
              <w:spacing w:line="360" w:lineRule="auto"/>
              <w:jc w:val="both"/>
              <w:rPr>
                <w:sz w:val="20"/>
              </w:rPr>
            </w:pPr>
          </w:p>
          <w:p w14:paraId="5D033EC5" w14:textId="77777777" w:rsidR="00385924" w:rsidRDefault="00385924" w:rsidP="00385924">
            <w:pPr>
              <w:spacing w:line="360" w:lineRule="auto"/>
              <w:jc w:val="both"/>
              <w:rPr>
                <w:sz w:val="20"/>
              </w:rPr>
            </w:pPr>
          </w:p>
          <w:p w14:paraId="608BF7FC" w14:textId="77777777" w:rsidR="00385924" w:rsidRDefault="00385924" w:rsidP="00385924">
            <w:pPr>
              <w:spacing w:line="360" w:lineRule="auto"/>
              <w:jc w:val="both"/>
              <w:rPr>
                <w:sz w:val="20"/>
              </w:rPr>
            </w:pPr>
          </w:p>
        </w:tc>
      </w:tr>
      <w:tr w:rsidR="00385924" w14:paraId="2AC7A8FE" w14:textId="77777777" w:rsidTr="007430F1">
        <w:trPr>
          <w:trHeight w:val="414"/>
        </w:trPr>
        <w:tc>
          <w:tcPr>
            <w:tcW w:w="10535" w:type="dxa"/>
            <w:gridSpan w:val="3"/>
            <w:tcBorders>
              <w:left w:val="nil"/>
              <w:right w:val="nil"/>
            </w:tcBorders>
          </w:tcPr>
          <w:p w14:paraId="70D80869" w14:textId="77777777" w:rsidR="00385924" w:rsidRPr="00663847" w:rsidRDefault="00385924" w:rsidP="00385924">
            <w:pPr>
              <w:spacing w:line="360" w:lineRule="auto"/>
              <w:jc w:val="both"/>
              <w:rPr>
                <w:sz w:val="20"/>
              </w:rPr>
            </w:pPr>
          </w:p>
        </w:tc>
      </w:tr>
      <w:tr w:rsidR="00385924" w14:paraId="0095CFCE" w14:textId="77777777" w:rsidTr="007430F1">
        <w:trPr>
          <w:trHeight w:val="404"/>
        </w:trPr>
        <w:tc>
          <w:tcPr>
            <w:tcW w:w="5267" w:type="dxa"/>
            <w:gridSpan w:val="2"/>
            <w:shd w:val="clear" w:color="auto" w:fill="D9D9D9" w:themeFill="background1" w:themeFillShade="D9"/>
            <w:vAlign w:val="center"/>
          </w:tcPr>
          <w:p w14:paraId="48AAF40F" w14:textId="77777777" w:rsidR="00385924" w:rsidRPr="00663847" w:rsidRDefault="00385924" w:rsidP="00385924">
            <w:pPr>
              <w:jc w:val="both"/>
              <w:rPr>
                <w:sz w:val="20"/>
              </w:rPr>
            </w:pPr>
            <w:r>
              <w:rPr>
                <w:sz w:val="20"/>
              </w:rPr>
              <w:t xml:space="preserve">SMT or line manager’s signature </w:t>
            </w:r>
          </w:p>
        </w:tc>
        <w:tc>
          <w:tcPr>
            <w:tcW w:w="5267" w:type="dxa"/>
            <w:shd w:val="clear" w:color="auto" w:fill="D9D9D9" w:themeFill="background1" w:themeFillShade="D9"/>
            <w:vAlign w:val="center"/>
          </w:tcPr>
          <w:p w14:paraId="6161D0D8" w14:textId="77777777" w:rsidR="00385924" w:rsidRPr="00663847" w:rsidRDefault="00385924" w:rsidP="00385924">
            <w:pPr>
              <w:jc w:val="both"/>
              <w:rPr>
                <w:sz w:val="20"/>
              </w:rPr>
            </w:pPr>
            <w:r>
              <w:rPr>
                <w:sz w:val="20"/>
              </w:rPr>
              <w:t>Date discussed with supply teacher.</w:t>
            </w:r>
          </w:p>
        </w:tc>
      </w:tr>
      <w:tr w:rsidR="00385924" w14:paraId="74843CEB" w14:textId="77777777" w:rsidTr="007430F1">
        <w:trPr>
          <w:trHeight w:val="535"/>
        </w:trPr>
        <w:tc>
          <w:tcPr>
            <w:tcW w:w="5267" w:type="dxa"/>
            <w:gridSpan w:val="2"/>
            <w:vAlign w:val="center"/>
          </w:tcPr>
          <w:p w14:paraId="0E51C371" w14:textId="77777777" w:rsidR="00385924" w:rsidRPr="00663847" w:rsidRDefault="00385924" w:rsidP="00385924">
            <w:pPr>
              <w:jc w:val="both"/>
              <w:rPr>
                <w:sz w:val="20"/>
              </w:rPr>
            </w:pPr>
          </w:p>
        </w:tc>
        <w:tc>
          <w:tcPr>
            <w:tcW w:w="5267" w:type="dxa"/>
            <w:vAlign w:val="center"/>
          </w:tcPr>
          <w:p w14:paraId="71C382F7" w14:textId="77777777" w:rsidR="00385924" w:rsidRPr="00663847" w:rsidRDefault="00385924" w:rsidP="00385924">
            <w:pPr>
              <w:jc w:val="both"/>
              <w:rPr>
                <w:sz w:val="20"/>
              </w:rPr>
            </w:pPr>
          </w:p>
        </w:tc>
      </w:tr>
      <w:tr w:rsidR="00385924" w14:paraId="77C20358" w14:textId="77777777" w:rsidTr="007430F1">
        <w:trPr>
          <w:trHeight w:val="535"/>
        </w:trPr>
        <w:tc>
          <w:tcPr>
            <w:tcW w:w="5267" w:type="dxa"/>
            <w:gridSpan w:val="2"/>
            <w:shd w:val="clear" w:color="auto" w:fill="D9D9D9" w:themeFill="background1" w:themeFillShade="D9"/>
            <w:vAlign w:val="center"/>
          </w:tcPr>
          <w:p w14:paraId="1021FD48" w14:textId="77777777" w:rsidR="00385924" w:rsidRPr="00663847" w:rsidRDefault="00385924" w:rsidP="00385924">
            <w:pPr>
              <w:jc w:val="both"/>
              <w:rPr>
                <w:sz w:val="20"/>
              </w:rPr>
            </w:pPr>
            <w:r>
              <w:rPr>
                <w:sz w:val="20"/>
              </w:rPr>
              <w:t>Position:</w:t>
            </w:r>
          </w:p>
        </w:tc>
        <w:tc>
          <w:tcPr>
            <w:tcW w:w="5267" w:type="dxa"/>
            <w:shd w:val="clear" w:color="auto" w:fill="D9D9D9" w:themeFill="background1" w:themeFillShade="D9"/>
            <w:vAlign w:val="center"/>
          </w:tcPr>
          <w:p w14:paraId="02FE7B04" w14:textId="77777777" w:rsidR="00385924" w:rsidRPr="00663847" w:rsidRDefault="00385924" w:rsidP="00385924">
            <w:pPr>
              <w:jc w:val="both"/>
              <w:rPr>
                <w:sz w:val="20"/>
              </w:rPr>
            </w:pPr>
            <w:r>
              <w:rPr>
                <w:sz w:val="20"/>
              </w:rPr>
              <w:t>Supply teacher’s signature:</w:t>
            </w:r>
          </w:p>
        </w:tc>
      </w:tr>
      <w:tr w:rsidR="00385924" w14:paraId="50E8939E" w14:textId="77777777" w:rsidTr="007430F1">
        <w:trPr>
          <w:trHeight w:val="535"/>
        </w:trPr>
        <w:tc>
          <w:tcPr>
            <w:tcW w:w="5267" w:type="dxa"/>
            <w:gridSpan w:val="2"/>
            <w:vAlign w:val="center"/>
          </w:tcPr>
          <w:p w14:paraId="69073E54" w14:textId="77777777" w:rsidR="00385924" w:rsidRDefault="00385924" w:rsidP="00385924">
            <w:pPr>
              <w:jc w:val="both"/>
              <w:rPr>
                <w:sz w:val="20"/>
              </w:rPr>
            </w:pPr>
          </w:p>
        </w:tc>
        <w:tc>
          <w:tcPr>
            <w:tcW w:w="5267" w:type="dxa"/>
            <w:vAlign w:val="center"/>
          </w:tcPr>
          <w:p w14:paraId="55EF1AEB" w14:textId="77777777" w:rsidR="00385924" w:rsidRDefault="00385924" w:rsidP="00385924">
            <w:pPr>
              <w:jc w:val="both"/>
              <w:rPr>
                <w:sz w:val="20"/>
              </w:rPr>
            </w:pPr>
          </w:p>
        </w:tc>
      </w:tr>
      <w:tr w:rsidR="00385924" w14:paraId="11049810" w14:textId="77777777" w:rsidTr="007430F1">
        <w:trPr>
          <w:trHeight w:val="535"/>
        </w:trPr>
        <w:tc>
          <w:tcPr>
            <w:tcW w:w="5267" w:type="dxa"/>
            <w:gridSpan w:val="2"/>
            <w:shd w:val="clear" w:color="auto" w:fill="D9D9D9" w:themeFill="background1" w:themeFillShade="D9"/>
            <w:vAlign w:val="center"/>
          </w:tcPr>
          <w:p w14:paraId="057403F8" w14:textId="77777777" w:rsidR="00385924" w:rsidRPr="00663847" w:rsidRDefault="00385924" w:rsidP="00385924">
            <w:pPr>
              <w:jc w:val="both"/>
              <w:rPr>
                <w:sz w:val="20"/>
              </w:rPr>
            </w:pPr>
            <w:r>
              <w:rPr>
                <w:sz w:val="20"/>
              </w:rPr>
              <w:t>Date</w:t>
            </w:r>
          </w:p>
        </w:tc>
        <w:tc>
          <w:tcPr>
            <w:tcW w:w="5267" w:type="dxa"/>
            <w:shd w:val="clear" w:color="auto" w:fill="D9D9D9" w:themeFill="background1" w:themeFillShade="D9"/>
            <w:vAlign w:val="center"/>
          </w:tcPr>
          <w:p w14:paraId="4EC90654" w14:textId="77777777" w:rsidR="00385924" w:rsidRPr="00663847" w:rsidRDefault="00385924" w:rsidP="00385924">
            <w:pPr>
              <w:jc w:val="both"/>
              <w:rPr>
                <w:sz w:val="20"/>
              </w:rPr>
            </w:pPr>
            <w:r>
              <w:rPr>
                <w:sz w:val="20"/>
              </w:rPr>
              <w:t>Date</w:t>
            </w:r>
          </w:p>
        </w:tc>
      </w:tr>
      <w:tr w:rsidR="00385924" w14:paraId="7AF21A6B" w14:textId="77777777" w:rsidTr="007430F1">
        <w:trPr>
          <w:trHeight w:val="535"/>
        </w:trPr>
        <w:tc>
          <w:tcPr>
            <w:tcW w:w="5267" w:type="dxa"/>
            <w:gridSpan w:val="2"/>
            <w:shd w:val="clear" w:color="auto" w:fill="FFFFFF" w:themeFill="background1"/>
            <w:vAlign w:val="center"/>
          </w:tcPr>
          <w:p w14:paraId="784A6597" w14:textId="77777777" w:rsidR="00385924" w:rsidRDefault="00385924" w:rsidP="00385924">
            <w:pPr>
              <w:jc w:val="both"/>
              <w:rPr>
                <w:sz w:val="20"/>
              </w:rPr>
            </w:pPr>
          </w:p>
        </w:tc>
        <w:tc>
          <w:tcPr>
            <w:tcW w:w="5267" w:type="dxa"/>
            <w:shd w:val="clear" w:color="auto" w:fill="FFFFFF" w:themeFill="background1"/>
            <w:vAlign w:val="center"/>
          </w:tcPr>
          <w:p w14:paraId="59285282" w14:textId="77777777" w:rsidR="00385924" w:rsidRDefault="00385924" w:rsidP="00385924">
            <w:pPr>
              <w:jc w:val="both"/>
              <w:rPr>
                <w:sz w:val="20"/>
              </w:rPr>
            </w:pPr>
          </w:p>
        </w:tc>
      </w:tr>
    </w:tbl>
    <w:p w14:paraId="2319F4AB" w14:textId="77777777" w:rsidR="00444B4B" w:rsidRDefault="00444B4B" w:rsidP="00F37E16">
      <w:pPr>
        <w:rPr>
          <w:sz w:val="22"/>
          <w:szCs w:val="22"/>
        </w:rPr>
        <w:sectPr w:rsidR="00444B4B" w:rsidSect="00444B4B">
          <w:headerReference w:type="first" r:id="rId25"/>
          <w:type w:val="continuous"/>
          <w:pgSz w:w="12240" w:h="15840"/>
          <w:pgMar w:top="1077" w:right="1077" w:bottom="720" w:left="1077" w:header="720" w:footer="720" w:gutter="0"/>
          <w:cols w:space="720"/>
          <w:titlePg/>
          <w:docGrid w:linePitch="360"/>
        </w:sectPr>
      </w:pPr>
    </w:p>
    <w:p w14:paraId="78804DB2" w14:textId="77777777" w:rsidR="00444B4B" w:rsidRDefault="00D010FB" w:rsidP="00F37E16">
      <w:pPr>
        <w:rPr>
          <w:sz w:val="22"/>
          <w:szCs w:val="22"/>
        </w:rPr>
      </w:pPr>
      <w:r w:rsidRPr="008A099E">
        <w:rPr>
          <w:noProof/>
        </w:rPr>
        <w:drawing>
          <wp:anchor distT="0" distB="0" distL="114300" distR="114300" simplePos="0" relativeHeight="251658240" behindDoc="0" locked="0" layoutInCell="1" allowOverlap="1" wp14:anchorId="28B60703" wp14:editId="1B347A86">
            <wp:simplePos x="0" y="0"/>
            <wp:positionH relativeFrom="margin">
              <wp:align>center</wp:align>
            </wp:positionH>
            <wp:positionV relativeFrom="paragraph">
              <wp:posOffset>451730</wp:posOffset>
            </wp:positionV>
            <wp:extent cx="9303385" cy="594995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9303385" cy="5949950"/>
                    </a:xfrm>
                    <a:prstGeom prst="rect">
                      <a:avLst/>
                    </a:prstGeom>
                  </pic:spPr>
                </pic:pic>
              </a:graphicData>
            </a:graphic>
            <wp14:sizeRelH relativeFrom="margin">
              <wp14:pctWidth>0</wp14:pctWidth>
            </wp14:sizeRelH>
            <wp14:sizeRelV relativeFrom="margin">
              <wp14:pctHeight>0</wp14:pctHeight>
            </wp14:sizeRelV>
          </wp:anchor>
        </w:drawing>
      </w:r>
    </w:p>
    <w:p w14:paraId="211D30C8" w14:textId="0FF22288" w:rsidR="00AD24D1" w:rsidRPr="00AD24D1" w:rsidRDefault="00AD24D1" w:rsidP="00AD24D1">
      <w:pPr>
        <w:tabs>
          <w:tab w:val="left" w:pos="3661"/>
        </w:tabs>
        <w:jc w:val="right"/>
        <w:rPr>
          <w:b/>
          <w:bCs/>
          <w:sz w:val="22"/>
          <w:szCs w:val="22"/>
        </w:rPr>
      </w:pPr>
      <w:r>
        <w:rPr>
          <w:sz w:val="22"/>
          <w:szCs w:val="22"/>
        </w:rPr>
        <w:tab/>
      </w:r>
      <w:r>
        <w:rPr>
          <w:b/>
          <w:bCs/>
          <w:sz w:val="22"/>
          <w:szCs w:val="22"/>
        </w:rPr>
        <w:t>APPENDIX C</w:t>
      </w:r>
    </w:p>
    <w:p w14:paraId="35CC0E73" w14:textId="2FCE8D64" w:rsidR="00AD24D1" w:rsidRPr="00AD24D1" w:rsidRDefault="00AD24D1" w:rsidP="00AD24D1">
      <w:pPr>
        <w:tabs>
          <w:tab w:val="left" w:pos="3661"/>
        </w:tabs>
        <w:rPr>
          <w:sz w:val="22"/>
          <w:szCs w:val="22"/>
        </w:rPr>
        <w:sectPr w:rsidR="00AD24D1" w:rsidRPr="00AD24D1" w:rsidSect="00444B4B">
          <w:type w:val="continuous"/>
          <w:pgSz w:w="15840" w:h="12240" w:orient="landscape"/>
          <w:pgMar w:top="1077" w:right="1077" w:bottom="1077" w:left="720" w:header="720" w:footer="720" w:gutter="0"/>
          <w:cols w:space="720"/>
          <w:titlePg/>
          <w:docGrid w:linePitch="360"/>
        </w:sectPr>
      </w:pPr>
    </w:p>
    <w:tbl>
      <w:tblPr>
        <w:tblpPr w:leftFromText="180" w:rightFromText="180" w:vertAnchor="page" w:horzAnchor="margin" w:tblpY="539"/>
        <w:tblW w:w="13892"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242"/>
        <w:gridCol w:w="1003"/>
        <w:gridCol w:w="3767"/>
        <w:gridCol w:w="3626"/>
        <w:gridCol w:w="4254"/>
      </w:tblGrid>
      <w:tr w:rsidR="00444B4B" w:rsidRPr="00172B5F" w14:paraId="04ED9F23" w14:textId="77777777" w:rsidTr="0036008C">
        <w:trPr>
          <w:trHeight w:val="345"/>
        </w:trPr>
        <w:tc>
          <w:tcPr>
            <w:tcW w:w="9638" w:type="dxa"/>
            <w:gridSpan w:val="4"/>
            <w:tcBorders>
              <w:top w:val="nil"/>
              <w:left w:val="nil"/>
              <w:bottom w:val="nil"/>
              <w:right w:val="nil"/>
            </w:tcBorders>
            <w:shd w:val="clear" w:color="auto" w:fill="FFFFFF" w:themeFill="background1"/>
            <w:hideMark/>
          </w:tcPr>
          <w:p w14:paraId="261996B9" w14:textId="77777777" w:rsidR="00444B4B" w:rsidRPr="00172B5F" w:rsidRDefault="00444B4B" w:rsidP="00444B4B">
            <w:pPr>
              <w:spacing w:after="0" w:line="360" w:lineRule="auto"/>
              <w:textAlignment w:val="baseline"/>
              <w:rPr>
                <w:b/>
                <w:bCs/>
                <w:caps/>
                <w:color w:val="auto"/>
                <w:sz w:val="20"/>
                <w:lang w:val="en-GB" w:eastAsia="en-GB"/>
              </w:rPr>
            </w:pPr>
            <w:r w:rsidRPr="00172B5F">
              <w:rPr>
                <w:b/>
                <w:bCs/>
                <w:caps/>
                <w:color w:val="auto"/>
                <w:sz w:val="20"/>
                <w:lang w:val="en-GB" w:eastAsia="en-GB"/>
              </w:rPr>
              <w:t>STAFFING PROCESS </w:t>
            </w:r>
          </w:p>
        </w:tc>
        <w:tc>
          <w:tcPr>
            <w:tcW w:w="4254" w:type="dxa"/>
            <w:tcBorders>
              <w:top w:val="nil"/>
              <w:left w:val="nil"/>
              <w:bottom w:val="nil"/>
              <w:right w:val="nil"/>
            </w:tcBorders>
            <w:shd w:val="clear" w:color="auto" w:fill="FFFFFF" w:themeFill="background1"/>
            <w:hideMark/>
          </w:tcPr>
          <w:p w14:paraId="3EB800B6" w14:textId="77777777" w:rsidR="00444B4B" w:rsidRPr="00172B5F" w:rsidRDefault="00444B4B" w:rsidP="0036008C">
            <w:pPr>
              <w:spacing w:after="0" w:line="360" w:lineRule="auto"/>
              <w:jc w:val="right"/>
              <w:textAlignment w:val="baseline"/>
              <w:rPr>
                <w:b/>
                <w:bCs/>
                <w:color w:val="auto"/>
                <w:sz w:val="20"/>
                <w:lang w:val="en-GB" w:eastAsia="en-GB"/>
              </w:rPr>
            </w:pPr>
            <w:r w:rsidRPr="00172B5F">
              <w:rPr>
                <w:b/>
                <w:bCs/>
                <w:color w:val="auto"/>
                <w:sz w:val="20"/>
                <w:lang w:val="en-GB" w:eastAsia="en-GB"/>
              </w:rPr>
              <w:t xml:space="preserve"> APPENDIX D</w:t>
            </w:r>
          </w:p>
          <w:p w14:paraId="3400273A" w14:textId="77777777" w:rsidR="00444B4B" w:rsidRPr="00172B5F" w:rsidRDefault="00444B4B" w:rsidP="00444B4B">
            <w:pPr>
              <w:spacing w:after="0" w:line="360" w:lineRule="auto"/>
              <w:textAlignment w:val="baseline"/>
              <w:rPr>
                <w:b/>
                <w:bCs/>
                <w:caps/>
                <w:color w:val="auto"/>
                <w:sz w:val="20"/>
                <w:lang w:val="en-GB" w:eastAsia="en-GB"/>
              </w:rPr>
            </w:pPr>
            <w:r w:rsidRPr="00172B5F">
              <w:rPr>
                <w:b/>
                <w:bCs/>
                <w:caps/>
                <w:color w:val="auto"/>
                <w:sz w:val="20"/>
                <w:lang w:val="en-GB" w:eastAsia="en-GB"/>
              </w:rPr>
              <w:t> </w:t>
            </w:r>
          </w:p>
        </w:tc>
      </w:tr>
      <w:tr w:rsidR="00444B4B" w:rsidRPr="00172B5F" w14:paraId="7C43B533" w14:textId="77777777" w:rsidTr="0036008C">
        <w:trPr>
          <w:trHeight w:val="1440"/>
        </w:trPr>
        <w:tc>
          <w:tcPr>
            <w:tcW w:w="1242" w:type="dxa"/>
            <w:vMerge w:val="restart"/>
            <w:tcBorders>
              <w:top w:val="nil"/>
              <w:left w:val="nil"/>
              <w:bottom w:val="nil"/>
              <w:right w:val="single" w:sz="6" w:space="0" w:color="7F7F7F" w:themeColor="text1" w:themeTint="80"/>
            </w:tcBorders>
            <w:shd w:val="clear" w:color="auto" w:fill="DFE3E5" w:themeFill="background2"/>
            <w:vAlign w:val="center"/>
            <w:hideMark/>
          </w:tcPr>
          <w:p w14:paraId="2AFEA4A2" w14:textId="77777777" w:rsidR="00444B4B" w:rsidRPr="00172B5F" w:rsidRDefault="00444B4B" w:rsidP="00444B4B">
            <w:pPr>
              <w:spacing w:after="0" w:line="360" w:lineRule="auto"/>
              <w:jc w:val="center"/>
              <w:textAlignment w:val="baseline"/>
              <w:rPr>
                <w:b/>
                <w:bCs/>
                <w:caps/>
                <w:color w:val="auto"/>
                <w:sz w:val="20"/>
                <w:lang w:val="en-GB" w:eastAsia="en-GB"/>
              </w:rPr>
            </w:pPr>
            <w:r w:rsidRPr="00172B5F">
              <w:rPr>
                <w:b/>
                <w:bCs/>
                <w:caps/>
                <w:color w:val="auto"/>
                <w:sz w:val="20"/>
                <w:lang w:val="en-GB" w:eastAsia="en-GB"/>
              </w:rPr>
              <w:t>JAN - MAY </w:t>
            </w:r>
          </w:p>
        </w:tc>
        <w:tc>
          <w:tcPr>
            <w:tcW w:w="1003" w:type="dxa"/>
            <w:tcBorders>
              <w:top w:val="nil"/>
              <w:left w:val="nil"/>
              <w:bottom w:val="nil"/>
              <w:right w:val="nil"/>
            </w:tcBorders>
            <w:shd w:val="clear" w:color="auto" w:fill="DFE3E5" w:themeFill="background2"/>
            <w:vAlign w:val="center"/>
            <w:hideMark/>
          </w:tcPr>
          <w:p w14:paraId="05FEA70F" w14:textId="77777777" w:rsidR="00444B4B" w:rsidRPr="00172B5F" w:rsidRDefault="00444B4B" w:rsidP="00444B4B">
            <w:pPr>
              <w:spacing w:after="0" w:line="360" w:lineRule="auto"/>
              <w:jc w:val="center"/>
              <w:textAlignment w:val="baseline"/>
              <w:rPr>
                <w:color w:val="auto"/>
                <w:sz w:val="20"/>
                <w:lang w:val="en-GB" w:eastAsia="en-GB"/>
              </w:rPr>
            </w:pPr>
            <w:r w:rsidRPr="00172B5F">
              <w:rPr>
                <w:b/>
                <w:bCs/>
                <w:color w:val="auto"/>
                <w:sz w:val="20"/>
                <w:lang w:val="en-GB" w:eastAsia="en-GB"/>
              </w:rPr>
              <w:t>Teachers</w:t>
            </w:r>
            <w:r w:rsidRPr="00172B5F">
              <w:rPr>
                <w:color w:val="auto"/>
                <w:sz w:val="20"/>
                <w:lang w:val="en-GB" w:eastAsia="en-GB"/>
              </w:rPr>
              <w:t> </w:t>
            </w:r>
          </w:p>
        </w:tc>
        <w:tc>
          <w:tcPr>
            <w:tcW w:w="3767" w:type="dxa"/>
            <w:tcBorders>
              <w:top w:val="nil"/>
              <w:left w:val="nil"/>
              <w:bottom w:val="nil"/>
              <w:right w:val="nil"/>
            </w:tcBorders>
            <w:shd w:val="clear" w:color="auto" w:fill="DFE3E5" w:themeFill="background2"/>
            <w:vAlign w:val="center"/>
            <w:hideMark/>
          </w:tcPr>
          <w:p w14:paraId="155B9383"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Transfer requests  </w:t>
            </w:r>
          </w:p>
          <w:p w14:paraId="7536D0BE"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Family Friendly/Work Life Balance applications </w:t>
            </w:r>
          </w:p>
          <w:p w14:paraId="52F30627"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Retirement applications (Jan to March)</w:t>
            </w:r>
            <w:r w:rsidRPr="00172B5F">
              <w:rPr>
                <w:color w:val="FF0000"/>
                <w:sz w:val="20"/>
                <w:lang w:val="en-GB" w:eastAsia="en-GB"/>
              </w:rPr>
              <w:t>  </w:t>
            </w:r>
          </w:p>
        </w:tc>
        <w:tc>
          <w:tcPr>
            <w:tcW w:w="3626" w:type="dxa"/>
            <w:tcBorders>
              <w:top w:val="nil"/>
              <w:left w:val="nil"/>
              <w:bottom w:val="nil"/>
              <w:right w:val="nil"/>
            </w:tcBorders>
            <w:shd w:val="clear" w:color="auto" w:fill="DFE3E5" w:themeFill="background2"/>
            <w:vAlign w:val="center"/>
            <w:hideMark/>
          </w:tcPr>
          <w:p w14:paraId="503FED32"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Open to all permanent staff members </w:t>
            </w:r>
          </w:p>
        </w:tc>
        <w:tc>
          <w:tcPr>
            <w:tcW w:w="4254" w:type="dxa"/>
            <w:tcBorders>
              <w:top w:val="nil"/>
              <w:left w:val="nil"/>
              <w:bottom w:val="nil"/>
              <w:right w:val="nil"/>
            </w:tcBorders>
            <w:shd w:val="clear" w:color="auto" w:fill="DFE3E5" w:themeFill="background2"/>
            <w:vAlign w:val="center"/>
            <w:hideMark/>
          </w:tcPr>
          <w:p w14:paraId="3F7B67A3" w14:textId="77777777" w:rsidR="00444B4B" w:rsidRPr="00172B5F" w:rsidRDefault="00444B4B" w:rsidP="00444B4B">
            <w:pPr>
              <w:spacing w:after="0" w:line="360" w:lineRule="auto"/>
              <w:textAlignment w:val="baseline"/>
              <w:rPr>
                <w:color w:val="auto"/>
                <w:sz w:val="20"/>
                <w:lang w:val="en-GB" w:eastAsia="en-GB"/>
              </w:rPr>
            </w:pPr>
            <w:r w:rsidRPr="00172B5F">
              <w:rPr>
                <w:i/>
                <w:iCs/>
                <w:color w:val="auto"/>
                <w:sz w:val="20"/>
                <w:lang w:val="en-GB" w:eastAsia="en-GB"/>
              </w:rPr>
              <w:t>These applications can be submitted throughout the year but will be included as part of the staffing process at this time.</w:t>
            </w:r>
            <w:r w:rsidRPr="00172B5F">
              <w:rPr>
                <w:color w:val="auto"/>
                <w:sz w:val="20"/>
                <w:lang w:val="en-GB" w:eastAsia="en-GB"/>
              </w:rPr>
              <w:t> </w:t>
            </w:r>
          </w:p>
        </w:tc>
      </w:tr>
      <w:tr w:rsidR="00444B4B" w:rsidRPr="00172B5F" w14:paraId="3E0E217B" w14:textId="77777777" w:rsidTr="0036008C">
        <w:trPr>
          <w:trHeight w:val="1287"/>
        </w:trPr>
        <w:tc>
          <w:tcPr>
            <w:tcW w:w="1242" w:type="dxa"/>
            <w:vMerge/>
            <w:vAlign w:val="center"/>
            <w:hideMark/>
          </w:tcPr>
          <w:p w14:paraId="4C8B4F53" w14:textId="77777777" w:rsidR="00444B4B" w:rsidRPr="00172B5F" w:rsidRDefault="00444B4B" w:rsidP="00444B4B">
            <w:pPr>
              <w:spacing w:after="0" w:line="240" w:lineRule="auto"/>
              <w:rPr>
                <w:rFonts w:ascii="Segoe UI" w:eastAsia="Times New Roman" w:hAnsi="Segoe UI" w:cs="Segoe UI"/>
                <w:b/>
                <w:bCs/>
                <w:caps/>
                <w:color w:val="auto"/>
                <w:sz w:val="20"/>
                <w:lang w:val="en-GB" w:eastAsia="en-GB"/>
              </w:rPr>
            </w:pPr>
          </w:p>
        </w:tc>
        <w:tc>
          <w:tcPr>
            <w:tcW w:w="1003" w:type="dxa"/>
            <w:tcBorders>
              <w:top w:val="nil"/>
              <w:left w:val="nil"/>
              <w:bottom w:val="single" w:sz="6" w:space="0" w:color="auto"/>
              <w:right w:val="nil"/>
            </w:tcBorders>
            <w:shd w:val="clear" w:color="auto" w:fill="DFE3E5" w:themeFill="background2"/>
            <w:vAlign w:val="center"/>
            <w:hideMark/>
          </w:tcPr>
          <w:p w14:paraId="176F0F47" w14:textId="77777777" w:rsidR="00444B4B" w:rsidRPr="00172B5F" w:rsidRDefault="00444B4B" w:rsidP="00444B4B">
            <w:pPr>
              <w:spacing w:after="0" w:line="360" w:lineRule="auto"/>
              <w:jc w:val="center"/>
              <w:textAlignment w:val="baseline"/>
              <w:rPr>
                <w:color w:val="auto"/>
                <w:sz w:val="20"/>
                <w:lang w:val="en-GB" w:eastAsia="en-GB"/>
              </w:rPr>
            </w:pPr>
            <w:r w:rsidRPr="00172B5F">
              <w:rPr>
                <w:b/>
                <w:bCs/>
                <w:color w:val="auto"/>
                <w:sz w:val="20"/>
                <w:lang w:val="en-GB" w:eastAsia="en-GB"/>
              </w:rPr>
              <w:t>HR</w:t>
            </w:r>
            <w:r w:rsidRPr="00172B5F">
              <w:rPr>
                <w:color w:val="auto"/>
                <w:sz w:val="20"/>
                <w:lang w:val="en-GB" w:eastAsia="en-GB"/>
              </w:rPr>
              <w:t> </w:t>
            </w:r>
          </w:p>
        </w:tc>
        <w:tc>
          <w:tcPr>
            <w:tcW w:w="3767" w:type="dxa"/>
            <w:tcBorders>
              <w:top w:val="nil"/>
              <w:left w:val="nil"/>
              <w:bottom w:val="single" w:sz="6" w:space="0" w:color="auto"/>
              <w:right w:val="nil"/>
            </w:tcBorders>
            <w:shd w:val="clear" w:color="auto" w:fill="DFE3E5" w:themeFill="background2"/>
            <w:vAlign w:val="center"/>
            <w:hideMark/>
          </w:tcPr>
          <w:p w14:paraId="1AA9CE64"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Process requests/applications </w:t>
            </w:r>
          </w:p>
          <w:p w14:paraId="7F5FA39F" w14:textId="56108D68"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 xml:space="preserve">Identify vacant permanent posts including pending promotions, resignations, </w:t>
            </w:r>
            <w:r w:rsidR="0073566B" w:rsidRPr="00172B5F">
              <w:rPr>
                <w:color w:val="auto"/>
                <w:sz w:val="20"/>
                <w:lang w:val="en-GB" w:eastAsia="en-GB"/>
              </w:rPr>
              <w:t>secondments.</w:t>
            </w:r>
            <w:r w:rsidRPr="00172B5F">
              <w:rPr>
                <w:color w:val="auto"/>
                <w:sz w:val="20"/>
                <w:lang w:val="en-GB" w:eastAsia="en-GB"/>
              </w:rPr>
              <w:t> </w:t>
            </w:r>
          </w:p>
          <w:p w14:paraId="13150E0A" w14:textId="5FC8552F" w:rsidR="00444B4B" w:rsidRPr="00172B5F" w:rsidRDefault="003B52FA" w:rsidP="00444B4B">
            <w:pPr>
              <w:spacing w:after="0" w:line="360" w:lineRule="auto"/>
              <w:textAlignment w:val="baseline"/>
              <w:rPr>
                <w:color w:val="auto"/>
                <w:sz w:val="20"/>
                <w:lang w:val="en-GB" w:eastAsia="en-GB"/>
              </w:rPr>
            </w:pPr>
            <w:r w:rsidRPr="00172B5F">
              <w:rPr>
                <w:color w:val="auto"/>
                <w:sz w:val="20"/>
                <w:lang w:val="en-GB" w:eastAsia="en-GB"/>
              </w:rPr>
              <w:t>Consult</w:t>
            </w:r>
            <w:r w:rsidR="00444B4B" w:rsidRPr="00172B5F">
              <w:rPr>
                <w:color w:val="auto"/>
                <w:sz w:val="20"/>
                <w:lang w:val="en-GB" w:eastAsia="en-GB"/>
              </w:rPr>
              <w:t xml:space="preserve"> with Secondary HTs re permanent </w:t>
            </w:r>
            <w:r w:rsidR="0073566B" w:rsidRPr="00172B5F">
              <w:rPr>
                <w:color w:val="auto"/>
                <w:sz w:val="20"/>
                <w:lang w:val="en-GB" w:eastAsia="en-GB"/>
              </w:rPr>
              <w:t>availability.</w:t>
            </w:r>
            <w:r w:rsidR="00444B4B" w:rsidRPr="00172B5F">
              <w:rPr>
                <w:color w:val="auto"/>
                <w:sz w:val="20"/>
                <w:lang w:val="en-GB" w:eastAsia="en-GB"/>
              </w:rPr>
              <w:t> </w:t>
            </w:r>
          </w:p>
          <w:p w14:paraId="29C8521A"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Advertise Secondary posts subject to NQT allocation  </w:t>
            </w:r>
          </w:p>
        </w:tc>
        <w:tc>
          <w:tcPr>
            <w:tcW w:w="3626" w:type="dxa"/>
            <w:tcBorders>
              <w:top w:val="nil"/>
              <w:left w:val="nil"/>
              <w:bottom w:val="single" w:sz="6" w:space="0" w:color="auto"/>
              <w:right w:val="nil"/>
            </w:tcBorders>
            <w:shd w:val="clear" w:color="auto" w:fill="DFE3E5" w:themeFill="background2"/>
            <w:vAlign w:val="center"/>
            <w:hideMark/>
          </w:tcPr>
          <w:p w14:paraId="05027954"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 </w:t>
            </w:r>
          </w:p>
        </w:tc>
        <w:tc>
          <w:tcPr>
            <w:tcW w:w="4254" w:type="dxa"/>
            <w:tcBorders>
              <w:top w:val="nil"/>
              <w:left w:val="nil"/>
              <w:bottom w:val="single" w:sz="6" w:space="0" w:color="auto"/>
              <w:right w:val="nil"/>
            </w:tcBorders>
            <w:shd w:val="clear" w:color="auto" w:fill="DFE3E5" w:themeFill="background2"/>
            <w:vAlign w:val="center"/>
            <w:hideMark/>
          </w:tcPr>
          <w:p w14:paraId="4AF542BD"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 </w:t>
            </w:r>
          </w:p>
        </w:tc>
      </w:tr>
      <w:tr w:rsidR="00444B4B" w:rsidRPr="00172B5F" w14:paraId="263E8A55" w14:textId="77777777" w:rsidTr="0036008C">
        <w:trPr>
          <w:trHeight w:val="1785"/>
        </w:trPr>
        <w:tc>
          <w:tcPr>
            <w:tcW w:w="1242" w:type="dxa"/>
            <w:vMerge w:val="restart"/>
            <w:tcBorders>
              <w:top w:val="single" w:sz="6" w:space="0" w:color="auto"/>
              <w:left w:val="nil"/>
              <w:bottom w:val="nil"/>
              <w:right w:val="single" w:sz="6" w:space="0" w:color="7F7F7F" w:themeColor="text1" w:themeTint="80"/>
            </w:tcBorders>
            <w:shd w:val="clear" w:color="auto" w:fill="FFFFFF" w:themeFill="background1"/>
            <w:vAlign w:val="center"/>
            <w:hideMark/>
          </w:tcPr>
          <w:p w14:paraId="3F2736D6" w14:textId="77777777" w:rsidR="00444B4B" w:rsidRPr="00172B5F" w:rsidRDefault="00444B4B" w:rsidP="00444B4B">
            <w:pPr>
              <w:spacing w:after="0" w:line="360" w:lineRule="auto"/>
              <w:jc w:val="center"/>
              <w:textAlignment w:val="baseline"/>
              <w:rPr>
                <w:b/>
                <w:bCs/>
                <w:caps/>
                <w:color w:val="auto"/>
                <w:sz w:val="20"/>
                <w:lang w:val="en-GB" w:eastAsia="en-GB"/>
              </w:rPr>
            </w:pPr>
            <w:r w:rsidRPr="00172B5F">
              <w:rPr>
                <w:b/>
                <w:bCs/>
                <w:caps/>
                <w:color w:val="auto"/>
                <w:sz w:val="20"/>
                <w:lang w:val="en-GB" w:eastAsia="en-GB"/>
              </w:rPr>
              <w:t>JUNE - AUG </w:t>
            </w:r>
          </w:p>
        </w:tc>
        <w:tc>
          <w:tcPr>
            <w:tcW w:w="1003" w:type="dxa"/>
            <w:vMerge w:val="restart"/>
            <w:tcBorders>
              <w:top w:val="single" w:sz="6" w:space="0" w:color="auto"/>
              <w:left w:val="nil"/>
              <w:bottom w:val="nil"/>
              <w:right w:val="nil"/>
            </w:tcBorders>
            <w:shd w:val="clear" w:color="auto" w:fill="FFFFFF" w:themeFill="background1"/>
            <w:vAlign w:val="center"/>
            <w:hideMark/>
          </w:tcPr>
          <w:p w14:paraId="5E6F90B3" w14:textId="77777777" w:rsidR="00444B4B" w:rsidRPr="00172B5F" w:rsidRDefault="00444B4B" w:rsidP="00444B4B">
            <w:pPr>
              <w:spacing w:after="0" w:line="360" w:lineRule="auto"/>
              <w:jc w:val="center"/>
              <w:textAlignment w:val="baseline"/>
              <w:rPr>
                <w:color w:val="auto"/>
                <w:sz w:val="20"/>
                <w:lang w:val="en-GB" w:eastAsia="en-GB"/>
              </w:rPr>
            </w:pPr>
            <w:r w:rsidRPr="00172B5F">
              <w:rPr>
                <w:b/>
                <w:bCs/>
                <w:color w:val="auto"/>
                <w:sz w:val="20"/>
                <w:lang w:val="en-GB" w:eastAsia="en-GB"/>
              </w:rPr>
              <w:t>HR</w:t>
            </w:r>
            <w:r w:rsidRPr="00172B5F">
              <w:rPr>
                <w:color w:val="auto"/>
                <w:sz w:val="20"/>
                <w:lang w:val="en-GB" w:eastAsia="en-GB"/>
              </w:rPr>
              <w:t> </w:t>
            </w:r>
          </w:p>
        </w:tc>
        <w:tc>
          <w:tcPr>
            <w:tcW w:w="3767" w:type="dxa"/>
            <w:tcBorders>
              <w:top w:val="single" w:sz="6" w:space="0" w:color="auto"/>
              <w:left w:val="nil"/>
              <w:bottom w:val="nil"/>
              <w:right w:val="nil"/>
            </w:tcBorders>
            <w:shd w:val="clear" w:color="auto" w:fill="FFFFFF" w:themeFill="background1"/>
            <w:vAlign w:val="center"/>
            <w:hideMark/>
          </w:tcPr>
          <w:p w14:paraId="790EFE83"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Match vacant permanent posts to people </w:t>
            </w:r>
          </w:p>
        </w:tc>
        <w:tc>
          <w:tcPr>
            <w:tcW w:w="3626" w:type="dxa"/>
            <w:tcBorders>
              <w:top w:val="single" w:sz="6" w:space="0" w:color="auto"/>
              <w:left w:val="nil"/>
              <w:bottom w:val="nil"/>
              <w:right w:val="nil"/>
            </w:tcBorders>
            <w:shd w:val="clear" w:color="auto" w:fill="FFFFFF" w:themeFill="background1"/>
            <w:vAlign w:val="center"/>
            <w:hideMark/>
          </w:tcPr>
          <w:p w14:paraId="4F46DF79"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NQTs </w:t>
            </w:r>
          </w:p>
          <w:p w14:paraId="6CF816C5"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Temp to perm list (length of service) </w:t>
            </w:r>
          </w:p>
          <w:p w14:paraId="048E8067"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Transfer requests </w:t>
            </w:r>
          </w:p>
          <w:p w14:paraId="69E09435"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Redeployment – equality/medical etc </w:t>
            </w:r>
          </w:p>
        </w:tc>
        <w:tc>
          <w:tcPr>
            <w:tcW w:w="4254" w:type="dxa"/>
            <w:tcBorders>
              <w:top w:val="single" w:sz="6" w:space="0" w:color="auto"/>
              <w:left w:val="nil"/>
              <w:bottom w:val="nil"/>
              <w:right w:val="nil"/>
            </w:tcBorders>
            <w:shd w:val="clear" w:color="auto" w:fill="FFFFFF" w:themeFill="background1"/>
            <w:vAlign w:val="center"/>
            <w:hideMark/>
          </w:tcPr>
          <w:p w14:paraId="67A29636" w14:textId="77777777" w:rsidR="00444B4B" w:rsidRPr="00172B5F" w:rsidRDefault="00444B4B" w:rsidP="00444B4B">
            <w:pPr>
              <w:spacing w:after="0" w:line="360" w:lineRule="auto"/>
              <w:textAlignment w:val="baseline"/>
              <w:rPr>
                <w:color w:val="auto"/>
                <w:sz w:val="20"/>
                <w:lang w:val="en-GB" w:eastAsia="en-GB"/>
              </w:rPr>
            </w:pPr>
            <w:r w:rsidRPr="00172B5F">
              <w:rPr>
                <w:i/>
                <w:iCs/>
                <w:color w:val="auto"/>
                <w:sz w:val="20"/>
                <w:lang w:val="en-GB" w:eastAsia="en-GB"/>
              </w:rPr>
              <w:t>NQTs will always be placed ahead of other staff.</w:t>
            </w:r>
            <w:r w:rsidRPr="00172B5F">
              <w:rPr>
                <w:color w:val="auto"/>
                <w:sz w:val="20"/>
                <w:lang w:val="en-GB" w:eastAsia="en-GB"/>
              </w:rPr>
              <w:t> </w:t>
            </w:r>
          </w:p>
          <w:p w14:paraId="6369711A" w14:textId="77777777" w:rsidR="00444B4B" w:rsidRPr="00172B5F" w:rsidRDefault="00444B4B" w:rsidP="00444B4B">
            <w:pPr>
              <w:spacing w:after="0" w:line="360" w:lineRule="auto"/>
              <w:textAlignment w:val="baseline"/>
              <w:rPr>
                <w:b/>
                <w:bCs/>
                <w:color w:val="auto"/>
                <w:sz w:val="20"/>
                <w:lang w:val="en-GB" w:eastAsia="en-GB"/>
              </w:rPr>
            </w:pPr>
            <w:r w:rsidRPr="00172B5F">
              <w:rPr>
                <w:i/>
                <w:iCs/>
                <w:color w:val="auto"/>
                <w:sz w:val="20"/>
                <w:lang w:val="en-GB" w:eastAsia="en-GB"/>
              </w:rPr>
              <w:t>Permanent supply staff will be offered permanent vacant posts and then the temporary to permanent list will apply.</w:t>
            </w:r>
          </w:p>
          <w:p w14:paraId="5F24EA54" w14:textId="77777777" w:rsidR="00444B4B" w:rsidRPr="00172B5F" w:rsidRDefault="00444B4B" w:rsidP="00444B4B">
            <w:pPr>
              <w:spacing w:after="0" w:line="360" w:lineRule="auto"/>
              <w:textAlignment w:val="baseline"/>
              <w:rPr>
                <w:color w:val="auto"/>
                <w:sz w:val="20"/>
                <w:lang w:val="en-GB" w:eastAsia="en-GB"/>
              </w:rPr>
            </w:pPr>
            <w:r w:rsidRPr="00172B5F">
              <w:rPr>
                <w:i/>
                <w:iCs/>
                <w:color w:val="auto"/>
                <w:sz w:val="20"/>
                <w:lang w:val="en-GB" w:eastAsia="en-GB"/>
              </w:rPr>
              <w:t>To move into a permanent post there must be a permanent post available.</w:t>
            </w:r>
            <w:r w:rsidRPr="00172B5F">
              <w:rPr>
                <w:color w:val="auto"/>
                <w:sz w:val="20"/>
                <w:lang w:val="en-GB" w:eastAsia="en-GB"/>
              </w:rPr>
              <w:t> </w:t>
            </w:r>
          </w:p>
        </w:tc>
      </w:tr>
      <w:tr w:rsidR="00444B4B" w:rsidRPr="00172B5F" w14:paraId="2500B378" w14:textId="77777777" w:rsidTr="0036008C">
        <w:trPr>
          <w:trHeight w:val="690"/>
        </w:trPr>
        <w:tc>
          <w:tcPr>
            <w:tcW w:w="1242" w:type="dxa"/>
            <w:vMerge/>
            <w:vAlign w:val="center"/>
            <w:hideMark/>
          </w:tcPr>
          <w:p w14:paraId="484DB559" w14:textId="77777777" w:rsidR="00444B4B" w:rsidRPr="00172B5F" w:rsidRDefault="00444B4B" w:rsidP="00444B4B">
            <w:pPr>
              <w:spacing w:after="0" w:line="240" w:lineRule="auto"/>
              <w:rPr>
                <w:rFonts w:ascii="Segoe UI" w:eastAsia="Times New Roman" w:hAnsi="Segoe UI" w:cs="Segoe UI"/>
                <w:b/>
                <w:bCs/>
                <w:caps/>
                <w:color w:val="auto"/>
                <w:sz w:val="20"/>
                <w:lang w:val="en-GB" w:eastAsia="en-GB"/>
              </w:rPr>
            </w:pPr>
          </w:p>
        </w:tc>
        <w:tc>
          <w:tcPr>
            <w:tcW w:w="1003" w:type="dxa"/>
            <w:vMerge/>
            <w:vAlign w:val="center"/>
            <w:hideMark/>
          </w:tcPr>
          <w:p w14:paraId="6832E255" w14:textId="77777777" w:rsidR="00444B4B" w:rsidRPr="00172B5F" w:rsidRDefault="00444B4B" w:rsidP="00444B4B">
            <w:pPr>
              <w:spacing w:after="0" w:line="240" w:lineRule="auto"/>
              <w:rPr>
                <w:rFonts w:ascii="Segoe UI" w:eastAsia="Times New Roman" w:hAnsi="Segoe UI" w:cs="Segoe UI"/>
                <w:color w:val="auto"/>
                <w:sz w:val="20"/>
                <w:lang w:val="en-GB" w:eastAsia="en-GB"/>
              </w:rPr>
            </w:pPr>
          </w:p>
        </w:tc>
        <w:tc>
          <w:tcPr>
            <w:tcW w:w="3767" w:type="dxa"/>
            <w:tcBorders>
              <w:top w:val="nil"/>
              <w:left w:val="nil"/>
              <w:bottom w:val="single" w:sz="6" w:space="0" w:color="auto"/>
              <w:right w:val="nil"/>
            </w:tcBorders>
            <w:shd w:val="clear" w:color="auto" w:fill="FFFFFF" w:themeFill="background1"/>
            <w:vAlign w:val="center"/>
            <w:hideMark/>
          </w:tcPr>
          <w:p w14:paraId="0321D044" w14:textId="0C7D827E"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 xml:space="preserve">Advertise/interview remaining temporary posts through normal recruitment </w:t>
            </w:r>
            <w:r w:rsidR="0073566B" w:rsidRPr="00172B5F">
              <w:rPr>
                <w:color w:val="auto"/>
                <w:sz w:val="20"/>
                <w:lang w:val="en-GB" w:eastAsia="en-GB"/>
              </w:rPr>
              <w:t>procedures.</w:t>
            </w:r>
            <w:r w:rsidRPr="00172B5F">
              <w:rPr>
                <w:color w:val="auto"/>
                <w:sz w:val="20"/>
                <w:lang w:val="en-GB" w:eastAsia="en-GB"/>
              </w:rPr>
              <w:t> </w:t>
            </w:r>
          </w:p>
          <w:p w14:paraId="433F7E12" w14:textId="6197CBE2"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 xml:space="preserve">Advertise supply register </w:t>
            </w:r>
            <w:r w:rsidR="0073566B" w:rsidRPr="00172B5F">
              <w:rPr>
                <w:color w:val="auto"/>
                <w:sz w:val="20"/>
                <w:lang w:val="en-GB" w:eastAsia="en-GB"/>
              </w:rPr>
              <w:t>posts.</w:t>
            </w:r>
            <w:r w:rsidRPr="00172B5F">
              <w:rPr>
                <w:color w:val="auto"/>
                <w:sz w:val="20"/>
                <w:lang w:val="en-GB" w:eastAsia="en-GB"/>
              </w:rPr>
              <w:t> </w:t>
            </w:r>
          </w:p>
          <w:p w14:paraId="75D44950"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Interview relevant Secondary posts </w:t>
            </w:r>
          </w:p>
        </w:tc>
        <w:tc>
          <w:tcPr>
            <w:tcW w:w="3626" w:type="dxa"/>
            <w:tcBorders>
              <w:top w:val="nil"/>
              <w:left w:val="nil"/>
              <w:bottom w:val="single" w:sz="6" w:space="0" w:color="auto"/>
              <w:right w:val="nil"/>
            </w:tcBorders>
            <w:shd w:val="clear" w:color="auto" w:fill="FFFFFF" w:themeFill="background1"/>
            <w:vAlign w:val="center"/>
            <w:hideMark/>
          </w:tcPr>
          <w:p w14:paraId="6C0D6B8F"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Open to all teachers </w:t>
            </w:r>
          </w:p>
        </w:tc>
        <w:tc>
          <w:tcPr>
            <w:tcW w:w="4254" w:type="dxa"/>
            <w:tcBorders>
              <w:top w:val="nil"/>
              <w:left w:val="nil"/>
              <w:bottom w:val="single" w:sz="6" w:space="0" w:color="auto"/>
              <w:right w:val="nil"/>
            </w:tcBorders>
            <w:shd w:val="clear" w:color="auto" w:fill="FFFFFF" w:themeFill="background1"/>
            <w:vAlign w:val="center"/>
            <w:hideMark/>
          </w:tcPr>
          <w:p w14:paraId="59E4438F" w14:textId="77777777" w:rsidR="00444B4B" w:rsidRPr="00172B5F" w:rsidRDefault="00444B4B" w:rsidP="00444B4B">
            <w:pPr>
              <w:spacing w:after="0" w:line="360" w:lineRule="auto"/>
              <w:textAlignment w:val="baseline"/>
              <w:rPr>
                <w:color w:val="auto"/>
                <w:sz w:val="20"/>
                <w:lang w:val="en-GB" w:eastAsia="en-GB"/>
              </w:rPr>
            </w:pPr>
            <w:r w:rsidRPr="00172B5F">
              <w:rPr>
                <w:i/>
                <w:iCs/>
                <w:color w:val="auto"/>
                <w:sz w:val="20"/>
                <w:lang w:val="en-GB" w:eastAsia="en-GB"/>
              </w:rPr>
              <w:t>Temporary posts are advertised to ensure that teachers who have no desire to be permanent or who have not yet attained two years’ continuous service are able to gain employment.</w:t>
            </w:r>
          </w:p>
        </w:tc>
      </w:tr>
      <w:tr w:rsidR="00444B4B" w:rsidRPr="00172B5F" w14:paraId="733AB478" w14:textId="77777777" w:rsidTr="0036008C">
        <w:trPr>
          <w:trHeight w:val="978"/>
        </w:trPr>
        <w:tc>
          <w:tcPr>
            <w:tcW w:w="1242" w:type="dxa"/>
            <w:tcBorders>
              <w:top w:val="single" w:sz="6" w:space="0" w:color="auto"/>
              <w:left w:val="nil"/>
              <w:bottom w:val="nil"/>
              <w:right w:val="single" w:sz="6" w:space="0" w:color="7F7F7F" w:themeColor="text1" w:themeTint="80"/>
            </w:tcBorders>
            <w:shd w:val="clear" w:color="auto" w:fill="DFE3E5" w:themeFill="background2"/>
            <w:vAlign w:val="center"/>
            <w:hideMark/>
          </w:tcPr>
          <w:p w14:paraId="26F1D95D" w14:textId="77777777" w:rsidR="00444B4B" w:rsidRPr="00172B5F" w:rsidRDefault="00444B4B" w:rsidP="00444B4B">
            <w:pPr>
              <w:spacing w:after="0" w:line="360" w:lineRule="auto"/>
              <w:jc w:val="center"/>
              <w:textAlignment w:val="baseline"/>
              <w:rPr>
                <w:b/>
                <w:bCs/>
                <w:caps/>
                <w:color w:val="auto"/>
                <w:sz w:val="20"/>
                <w:lang w:val="en-GB" w:eastAsia="en-GB"/>
              </w:rPr>
            </w:pPr>
            <w:r w:rsidRPr="00172B5F">
              <w:rPr>
                <w:b/>
                <w:bCs/>
                <w:caps/>
                <w:color w:val="auto"/>
                <w:sz w:val="20"/>
                <w:lang w:val="en-GB" w:eastAsia="en-GB"/>
              </w:rPr>
              <w:t>AUG ONWARDS </w:t>
            </w:r>
          </w:p>
        </w:tc>
        <w:tc>
          <w:tcPr>
            <w:tcW w:w="1003" w:type="dxa"/>
            <w:tcBorders>
              <w:top w:val="single" w:sz="6" w:space="0" w:color="auto"/>
              <w:left w:val="nil"/>
              <w:bottom w:val="nil"/>
              <w:right w:val="nil"/>
            </w:tcBorders>
            <w:shd w:val="clear" w:color="auto" w:fill="DFE3E5" w:themeFill="background2"/>
            <w:vAlign w:val="center"/>
            <w:hideMark/>
          </w:tcPr>
          <w:p w14:paraId="272C854D" w14:textId="77777777" w:rsidR="00444B4B" w:rsidRPr="00172B5F" w:rsidRDefault="00444B4B" w:rsidP="00444B4B">
            <w:pPr>
              <w:spacing w:after="0" w:line="360" w:lineRule="auto"/>
              <w:jc w:val="center"/>
              <w:textAlignment w:val="baseline"/>
              <w:rPr>
                <w:color w:val="auto"/>
                <w:sz w:val="20"/>
                <w:lang w:val="en-GB" w:eastAsia="en-GB"/>
              </w:rPr>
            </w:pPr>
            <w:r w:rsidRPr="00172B5F">
              <w:rPr>
                <w:b/>
                <w:bCs/>
                <w:color w:val="auto"/>
                <w:sz w:val="20"/>
                <w:lang w:val="en-GB" w:eastAsia="en-GB"/>
              </w:rPr>
              <w:t>HR</w:t>
            </w:r>
            <w:r w:rsidRPr="00172B5F">
              <w:rPr>
                <w:color w:val="auto"/>
                <w:sz w:val="20"/>
                <w:lang w:val="en-GB" w:eastAsia="en-GB"/>
              </w:rPr>
              <w:t> </w:t>
            </w:r>
          </w:p>
        </w:tc>
        <w:tc>
          <w:tcPr>
            <w:tcW w:w="3767" w:type="dxa"/>
            <w:tcBorders>
              <w:top w:val="single" w:sz="6" w:space="0" w:color="auto"/>
              <w:left w:val="nil"/>
              <w:bottom w:val="nil"/>
              <w:right w:val="nil"/>
            </w:tcBorders>
            <w:shd w:val="clear" w:color="auto" w:fill="DFE3E5" w:themeFill="background2"/>
            <w:vAlign w:val="center"/>
            <w:hideMark/>
          </w:tcPr>
          <w:p w14:paraId="72029D82"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Primary and Secondary permanent posts advertised through normal recruitment procedures </w:t>
            </w:r>
          </w:p>
        </w:tc>
        <w:tc>
          <w:tcPr>
            <w:tcW w:w="3626" w:type="dxa"/>
            <w:tcBorders>
              <w:top w:val="single" w:sz="6" w:space="0" w:color="auto"/>
              <w:left w:val="nil"/>
              <w:bottom w:val="nil"/>
              <w:right w:val="nil"/>
            </w:tcBorders>
            <w:shd w:val="clear" w:color="auto" w:fill="DFE3E5" w:themeFill="background2"/>
            <w:vAlign w:val="center"/>
            <w:hideMark/>
          </w:tcPr>
          <w:p w14:paraId="69616974"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Open to all teachers </w:t>
            </w:r>
          </w:p>
        </w:tc>
        <w:tc>
          <w:tcPr>
            <w:tcW w:w="4254" w:type="dxa"/>
            <w:tcBorders>
              <w:top w:val="single" w:sz="6" w:space="0" w:color="auto"/>
              <w:left w:val="nil"/>
              <w:bottom w:val="nil"/>
              <w:right w:val="nil"/>
            </w:tcBorders>
            <w:shd w:val="clear" w:color="auto" w:fill="DFE3E5" w:themeFill="background2"/>
            <w:vAlign w:val="center"/>
            <w:hideMark/>
          </w:tcPr>
          <w:p w14:paraId="59177044" w14:textId="77777777" w:rsidR="00444B4B" w:rsidRPr="00172B5F" w:rsidRDefault="00444B4B" w:rsidP="00444B4B">
            <w:pPr>
              <w:spacing w:after="0" w:line="360" w:lineRule="auto"/>
              <w:textAlignment w:val="baseline"/>
              <w:rPr>
                <w:color w:val="auto"/>
                <w:sz w:val="20"/>
                <w:lang w:val="en-GB" w:eastAsia="en-GB"/>
              </w:rPr>
            </w:pPr>
            <w:r w:rsidRPr="00172B5F">
              <w:rPr>
                <w:color w:val="auto"/>
                <w:sz w:val="20"/>
                <w:lang w:val="en-GB" w:eastAsia="en-GB"/>
              </w:rPr>
              <w:t> </w:t>
            </w:r>
          </w:p>
        </w:tc>
      </w:tr>
    </w:tbl>
    <w:p w14:paraId="388ADBB8" w14:textId="6F94E032" w:rsidR="00444B4B" w:rsidRPr="008A099E" w:rsidRDefault="00444B4B" w:rsidP="00444B4B">
      <w:pPr>
        <w:rPr>
          <w:sz w:val="22"/>
          <w:szCs w:val="22"/>
        </w:rPr>
        <w:sectPr w:rsidR="00444B4B" w:rsidRPr="008A099E" w:rsidSect="00444B4B">
          <w:pgSz w:w="15840" w:h="12240" w:orient="landscape"/>
          <w:pgMar w:top="1077" w:right="1077" w:bottom="1077" w:left="720" w:header="720" w:footer="720" w:gutter="0"/>
          <w:cols w:space="720"/>
          <w:titlePg/>
          <w:docGrid w:linePitch="360"/>
        </w:sectPr>
      </w:pPr>
    </w:p>
    <w:p w14:paraId="64EC9C28" w14:textId="54EBF1A4" w:rsidR="00444B4B" w:rsidRDefault="00444B4B" w:rsidP="0036008C">
      <w:pPr>
        <w:jc w:val="right"/>
        <w:rPr>
          <w:b/>
          <w:bCs/>
          <w:color w:val="000000" w:themeColor="text1"/>
          <w:sz w:val="22"/>
          <w:szCs w:val="22"/>
          <w:lang w:val="en-GB"/>
        </w:rPr>
      </w:pPr>
      <w:r>
        <w:rPr>
          <w:b/>
          <w:bCs/>
          <w:color w:val="000000" w:themeColor="text1"/>
          <w:sz w:val="22"/>
          <w:szCs w:val="22"/>
          <w:lang w:val="en-GB"/>
        </w:rPr>
        <w:t>APPENDIX D</w:t>
      </w:r>
    </w:p>
    <w:p w14:paraId="36AE42E7" w14:textId="6612E89E" w:rsidR="00444B4B" w:rsidRDefault="00DB3671">
      <w:pPr>
        <w:rPr>
          <w:b/>
          <w:bCs/>
          <w:color w:val="000000" w:themeColor="text1"/>
          <w:sz w:val="22"/>
          <w:szCs w:val="22"/>
          <w:lang w:val="en-GB"/>
        </w:rPr>
      </w:pPr>
      <w:r>
        <w:rPr>
          <w:b/>
          <w:bCs/>
          <w:color w:val="000000" w:themeColor="text1"/>
          <w:sz w:val="22"/>
          <w:szCs w:val="22"/>
          <w:lang w:val="en-GB"/>
        </w:rPr>
        <w:t>T</w:t>
      </w:r>
      <w:r w:rsidR="00246272">
        <w:rPr>
          <w:b/>
          <w:bCs/>
          <w:color w:val="000000" w:themeColor="text1"/>
          <w:sz w:val="22"/>
          <w:szCs w:val="22"/>
          <w:lang w:val="en-GB"/>
        </w:rPr>
        <w:t>ransfer to Permanent Staff</w:t>
      </w:r>
      <w:r w:rsidR="00244579">
        <w:rPr>
          <w:b/>
          <w:bCs/>
          <w:color w:val="000000" w:themeColor="text1"/>
          <w:sz w:val="22"/>
          <w:szCs w:val="22"/>
          <w:lang w:val="en-GB"/>
        </w:rPr>
        <w:t xml:space="preserve"> (Primary)</w:t>
      </w:r>
    </w:p>
    <w:p w14:paraId="51C7030B" w14:textId="77777777" w:rsidR="00246272" w:rsidRDefault="00246272">
      <w:pPr>
        <w:rPr>
          <w:b/>
          <w:bCs/>
          <w:color w:val="000000" w:themeColor="text1"/>
          <w:sz w:val="22"/>
          <w:szCs w:val="22"/>
          <w:lang w:val="en-GB"/>
        </w:rPr>
      </w:pPr>
    </w:p>
    <w:p w14:paraId="78A9000B" w14:textId="2B8655DD" w:rsidR="00246272" w:rsidRPr="00244579" w:rsidRDefault="000F3107" w:rsidP="00A6503E">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 xml:space="preserve">When a teacher has worked </w:t>
      </w:r>
      <w:r w:rsidR="00C20CF8">
        <w:rPr>
          <w:rFonts w:asciiTheme="minorHAnsi" w:hAnsiTheme="minorHAnsi"/>
          <w:color w:val="000000" w:themeColor="text1"/>
          <w:sz w:val="22"/>
          <w:szCs w:val="22"/>
        </w:rPr>
        <w:t xml:space="preserve">for Inverclyde Council </w:t>
      </w:r>
      <w:r>
        <w:rPr>
          <w:rFonts w:asciiTheme="minorHAnsi" w:hAnsiTheme="minorHAnsi"/>
          <w:color w:val="000000" w:themeColor="text1"/>
          <w:sz w:val="22"/>
          <w:szCs w:val="22"/>
        </w:rPr>
        <w:t>continuously for two yea</w:t>
      </w:r>
      <w:r w:rsidR="00C20CF8">
        <w:rPr>
          <w:rFonts w:asciiTheme="minorHAnsi" w:hAnsiTheme="minorHAnsi"/>
          <w:color w:val="000000" w:themeColor="text1"/>
          <w:sz w:val="22"/>
          <w:szCs w:val="22"/>
        </w:rPr>
        <w:t xml:space="preserve">rs post-probation, their two-year service date is ‘banked’. </w:t>
      </w:r>
      <w:r w:rsidR="005C43DD">
        <w:rPr>
          <w:rFonts w:asciiTheme="minorHAnsi" w:hAnsiTheme="minorHAnsi"/>
          <w:color w:val="000000" w:themeColor="text1"/>
          <w:sz w:val="22"/>
          <w:szCs w:val="22"/>
        </w:rPr>
        <w:t xml:space="preserve">For the purposes of this agreement, ‘continuous’ means without a break of </w:t>
      </w:r>
      <w:r w:rsidR="00C601B7">
        <w:rPr>
          <w:rFonts w:asciiTheme="minorHAnsi" w:hAnsiTheme="minorHAnsi"/>
          <w:color w:val="000000" w:themeColor="text1"/>
          <w:sz w:val="22"/>
          <w:szCs w:val="22"/>
        </w:rPr>
        <w:t>ten</w:t>
      </w:r>
      <w:r w:rsidR="00A6503E">
        <w:rPr>
          <w:rFonts w:asciiTheme="minorHAnsi" w:hAnsiTheme="minorHAnsi"/>
          <w:color w:val="000000" w:themeColor="text1"/>
          <w:sz w:val="22"/>
          <w:szCs w:val="22"/>
        </w:rPr>
        <w:t xml:space="preserve"> working days or more.</w:t>
      </w:r>
    </w:p>
    <w:p w14:paraId="16F51848" w14:textId="77777777" w:rsidR="00244579" w:rsidRPr="00F62C30" w:rsidRDefault="00244579" w:rsidP="00244579">
      <w:pPr>
        <w:pStyle w:val="ListParagraph"/>
        <w:spacing w:line="360" w:lineRule="auto"/>
        <w:jc w:val="both"/>
        <w:rPr>
          <w:b/>
          <w:bCs/>
          <w:color w:val="000000" w:themeColor="text1"/>
          <w:sz w:val="22"/>
          <w:szCs w:val="22"/>
        </w:rPr>
      </w:pPr>
    </w:p>
    <w:p w14:paraId="39CF6CF3" w14:textId="214CA6FD" w:rsidR="00F62C30" w:rsidRPr="00244579" w:rsidRDefault="00F62C30" w:rsidP="00A6503E">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Banked service is</w:t>
      </w:r>
      <w:r w:rsidR="003766C2">
        <w:rPr>
          <w:rFonts w:asciiTheme="minorHAnsi" w:hAnsiTheme="minorHAnsi"/>
          <w:color w:val="000000" w:themeColor="text1"/>
          <w:sz w:val="22"/>
          <w:szCs w:val="22"/>
        </w:rPr>
        <w:t xml:space="preserve"> used for transfer to permanent staff during the annual staffing exercise only</w:t>
      </w:r>
      <w:r w:rsidR="006C74BA">
        <w:rPr>
          <w:rFonts w:asciiTheme="minorHAnsi" w:hAnsiTheme="minorHAnsi"/>
          <w:color w:val="000000" w:themeColor="text1"/>
          <w:sz w:val="22"/>
          <w:szCs w:val="22"/>
        </w:rPr>
        <w:t>. It does not apply for contractual/continuous service purposes.</w:t>
      </w:r>
    </w:p>
    <w:p w14:paraId="51C7C97C" w14:textId="77777777" w:rsidR="00244579" w:rsidRPr="00244579" w:rsidRDefault="00244579" w:rsidP="00244579">
      <w:pPr>
        <w:spacing w:line="360" w:lineRule="auto"/>
        <w:jc w:val="both"/>
        <w:rPr>
          <w:b/>
          <w:bCs/>
          <w:color w:val="000000" w:themeColor="text1"/>
          <w:sz w:val="22"/>
          <w:szCs w:val="22"/>
        </w:rPr>
      </w:pPr>
    </w:p>
    <w:p w14:paraId="5497F4EB" w14:textId="27370931" w:rsidR="002F5771" w:rsidRPr="00244579" w:rsidRDefault="002F5771" w:rsidP="00A6503E">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Banked service applies where the teacher remains in teaching emplo</w:t>
      </w:r>
      <w:r w:rsidR="00F82FA8">
        <w:rPr>
          <w:rFonts w:asciiTheme="minorHAnsi" w:hAnsiTheme="minorHAnsi"/>
          <w:color w:val="000000" w:themeColor="text1"/>
          <w:sz w:val="22"/>
          <w:szCs w:val="22"/>
        </w:rPr>
        <w:t>yment within Inverclyde Council either o</w:t>
      </w:r>
      <w:r w:rsidR="00266549">
        <w:rPr>
          <w:rFonts w:asciiTheme="minorHAnsi" w:hAnsiTheme="minorHAnsi"/>
          <w:color w:val="000000" w:themeColor="text1"/>
          <w:sz w:val="22"/>
          <w:szCs w:val="22"/>
        </w:rPr>
        <w:t>n</w:t>
      </w:r>
      <w:r w:rsidR="00F82FA8">
        <w:rPr>
          <w:rFonts w:asciiTheme="minorHAnsi" w:hAnsiTheme="minorHAnsi"/>
          <w:color w:val="000000" w:themeColor="text1"/>
          <w:sz w:val="22"/>
          <w:szCs w:val="22"/>
        </w:rPr>
        <w:t xml:space="preserve"> a temporary contract or supply basis.</w:t>
      </w:r>
      <w:r w:rsidR="00266549">
        <w:rPr>
          <w:rFonts w:asciiTheme="minorHAnsi" w:hAnsiTheme="minorHAnsi"/>
          <w:color w:val="000000" w:themeColor="text1"/>
          <w:sz w:val="22"/>
          <w:szCs w:val="22"/>
        </w:rPr>
        <w:t xml:space="preserve"> The teacher must have worked within a </w:t>
      </w:r>
      <w:r w:rsidR="00054D08">
        <w:rPr>
          <w:rFonts w:asciiTheme="minorHAnsi" w:hAnsiTheme="minorHAnsi"/>
          <w:color w:val="000000" w:themeColor="text1"/>
          <w:sz w:val="22"/>
          <w:szCs w:val="22"/>
        </w:rPr>
        <w:t xml:space="preserve">current </w:t>
      </w:r>
      <w:r w:rsidR="00266549">
        <w:rPr>
          <w:rFonts w:asciiTheme="minorHAnsi" w:hAnsiTheme="minorHAnsi"/>
          <w:color w:val="000000" w:themeColor="text1"/>
          <w:sz w:val="22"/>
          <w:szCs w:val="22"/>
        </w:rPr>
        <w:t>school session</w:t>
      </w:r>
      <w:r w:rsidR="00054D08">
        <w:rPr>
          <w:rFonts w:asciiTheme="minorHAnsi" w:hAnsiTheme="minorHAnsi"/>
          <w:color w:val="000000" w:themeColor="text1"/>
          <w:sz w:val="22"/>
          <w:szCs w:val="22"/>
        </w:rPr>
        <w:t xml:space="preserve"> for service to remain banked.</w:t>
      </w:r>
    </w:p>
    <w:p w14:paraId="78FD10FD" w14:textId="77777777" w:rsidR="00244579" w:rsidRPr="00244579" w:rsidRDefault="00244579" w:rsidP="00244579">
      <w:pPr>
        <w:spacing w:line="360" w:lineRule="auto"/>
        <w:jc w:val="both"/>
        <w:rPr>
          <w:b/>
          <w:bCs/>
          <w:color w:val="000000" w:themeColor="text1"/>
          <w:sz w:val="22"/>
          <w:szCs w:val="22"/>
        </w:rPr>
      </w:pPr>
    </w:p>
    <w:p w14:paraId="0E6F35E0" w14:textId="331CAD9D" w:rsidR="00054D08" w:rsidRPr="00244579" w:rsidRDefault="00054D08" w:rsidP="00A6503E">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Where a teacher resigns or leaves employment with Inverclyde Council</w:t>
      </w:r>
      <w:r w:rsidR="009E0806">
        <w:rPr>
          <w:rFonts w:asciiTheme="minorHAnsi" w:hAnsiTheme="minorHAnsi"/>
          <w:color w:val="000000" w:themeColor="text1"/>
          <w:sz w:val="22"/>
          <w:szCs w:val="22"/>
        </w:rPr>
        <w:t xml:space="preserve"> then </w:t>
      </w:r>
      <w:r w:rsidR="003155D3">
        <w:rPr>
          <w:rFonts w:asciiTheme="minorHAnsi" w:hAnsiTheme="minorHAnsi"/>
          <w:color w:val="000000" w:themeColor="text1"/>
          <w:sz w:val="22"/>
          <w:szCs w:val="22"/>
        </w:rPr>
        <w:t xml:space="preserve">banked </w:t>
      </w:r>
      <w:r w:rsidR="009E0806">
        <w:rPr>
          <w:rFonts w:asciiTheme="minorHAnsi" w:hAnsiTheme="minorHAnsi"/>
          <w:color w:val="000000" w:themeColor="text1"/>
          <w:sz w:val="22"/>
          <w:szCs w:val="22"/>
        </w:rPr>
        <w:t xml:space="preserve">service is </w:t>
      </w:r>
      <w:r w:rsidR="003155D3">
        <w:rPr>
          <w:rFonts w:asciiTheme="minorHAnsi" w:hAnsiTheme="minorHAnsi"/>
          <w:color w:val="000000" w:themeColor="text1"/>
          <w:sz w:val="22"/>
          <w:szCs w:val="22"/>
        </w:rPr>
        <w:t>reset.</w:t>
      </w:r>
    </w:p>
    <w:p w14:paraId="79DBE3B3" w14:textId="77777777" w:rsidR="00244579" w:rsidRPr="00244579" w:rsidRDefault="00244579" w:rsidP="00244579">
      <w:pPr>
        <w:spacing w:line="360" w:lineRule="auto"/>
        <w:jc w:val="both"/>
        <w:rPr>
          <w:b/>
          <w:bCs/>
          <w:color w:val="000000" w:themeColor="text1"/>
          <w:sz w:val="22"/>
          <w:szCs w:val="22"/>
        </w:rPr>
      </w:pPr>
    </w:p>
    <w:p w14:paraId="063EB18F" w14:textId="7FDEF4D0" w:rsidR="009E0806" w:rsidRPr="00244579" w:rsidRDefault="00C35E0C" w:rsidP="00A6503E">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Temporary to Permanent status is reviewed during the annual staffing exercise</w:t>
      </w:r>
      <w:r w:rsidR="00253352">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00B66B5A">
        <w:rPr>
          <w:rFonts w:asciiTheme="minorHAnsi" w:hAnsiTheme="minorHAnsi"/>
          <w:color w:val="000000" w:themeColor="text1"/>
          <w:sz w:val="22"/>
          <w:szCs w:val="22"/>
        </w:rPr>
        <w:t>beginning in January each year</w:t>
      </w:r>
      <w:r w:rsidR="00253352">
        <w:rPr>
          <w:rFonts w:asciiTheme="minorHAnsi" w:hAnsiTheme="minorHAnsi"/>
          <w:color w:val="000000" w:themeColor="text1"/>
          <w:sz w:val="22"/>
          <w:szCs w:val="22"/>
        </w:rPr>
        <w:t>,</w:t>
      </w:r>
      <w:r w:rsidR="000E6FF9">
        <w:rPr>
          <w:rFonts w:asciiTheme="minorHAnsi" w:hAnsiTheme="minorHAnsi"/>
          <w:color w:val="000000" w:themeColor="text1"/>
          <w:sz w:val="22"/>
          <w:szCs w:val="22"/>
        </w:rPr>
        <w:t xml:space="preserve"> to determine staffing cohorts for August.</w:t>
      </w:r>
    </w:p>
    <w:p w14:paraId="6A604FCB" w14:textId="77777777" w:rsidR="00244579" w:rsidRPr="00253352" w:rsidRDefault="00244579" w:rsidP="00244579">
      <w:pPr>
        <w:pStyle w:val="ListParagraph"/>
        <w:spacing w:line="360" w:lineRule="auto"/>
        <w:jc w:val="both"/>
        <w:rPr>
          <w:b/>
          <w:bCs/>
          <w:color w:val="000000" w:themeColor="text1"/>
          <w:sz w:val="22"/>
          <w:szCs w:val="22"/>
        </w:rPr>
      </w:pPr>
    </w:p>
    <w:p w14:paraId="158FBAF4" w14:textId="1F03AE17" w:rsidR="00253352" w:rsidRPr="00244579" w:rsidRDefault="00253352" w:rsidP="00A6503E">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Allocation to a permanent, core post is dependent on such a post being available.</w:t>
      </w:r>
    </w:p>
    <w:p w14:paraId="1CDEB8EE" w14:textId="77777777" w:rsidR="00244579" w:rsidRPr="00244579" w:rsidRDefault="00244579" w:rsidP="00244579">
      <w:pPr>
        <w:spacing w:line="360" w:lineRule="auto"/>
        <w:jc w:val="both"/>
        <w:rPr>
          <w:b/>
          <w:bCs/>
          <w:color w:val="000000" w:themeColor="text1"/>
          <w:sz w:val="22"/>
          <w:szCs w:val="22"/>
        </w:rPr>
      </w:pPr>
    </w:p>
    <w:p w14:paraId="740D475F" w14:textId="466E4BEB" w:rsidR="00244579" w:rsidRPr="00244579" w:rsidRDefault="00733282" w:rsidP="00244579">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Permanent posts available</w:t>
      </w:r>
      <w:r w:rsidR="00F616AA">
        <w:rPr>
          <w:rFonts w:asciiTheme="minorHAnsi" w:hAnsiTheme="minorHAnsi"/>
          <w:color w:val="000000" w:themeColor="text1"/>
          <w:sz w:val="22"/>
          <w:szCs w:val="22"/>
        </w:rPr>
        <w:t xml:space="preserve"> during the staffing exercise</w:t>
      </w:r>
      <w:r w:rsidR="00AC3B9C">
        <w:rPr>
          <w:rFonts w:asciiTheme="minorHAnsi" w:hAnsiTheme="minorHAnsi"/>
          <w:color w:val="000000" w:themeColor="text1"/>
          <w:sz w:val="22"/>
          <w:szCs w:val="22"/>
        </w:rPr>
        <w:t xml:space="preserve"> will be offered to Permanent Supply Pool teachers </w:t>
      </w:r>
      <w:r w:rsidR="00312217" w:rsidRPr="00312217">
        <w:rPr>
          <w:rFonts w:asciiTheme="minorHAnsi" w:hAnsiTheme="minorHAnsi"/>
          <w:b/>
          <w:bCs/>
          <w:color w:val="000000" w:themeColor="text1"/>
          <w:sz w:val="22"/>
          <w:szCs w:val="22"/>
        </w:rPr>
        <w:t>(see Appendix E)</w:t>
      </w:r>
      <w:r w:rsidR="00312217">
        <w:rPr>
          <w:rFonts w:asciiTheme="minorHAnsi" w:hAnsiTheme="minorHAnsi"/>
          <w:color w:val="000000" w:themeColor="text1"/>
          <w:sz w:val="22"/>
          <w:szCs w:val="22"/>
        </w:rPr>
        <w:t xml:space="preserve"> </w:t>
      </w:r>
      <w:r w:rsidR="00AC3B9C">
        <w:rPr>
          <w:rFonts w:asciiTheme="minorHAnsi" w:hAnsiTheme="minorHAnsi"/>
          <w:color w:val="000000" w:themeColor="text1"/>
          <w:sz w:val="22"/>
          <w:szCs w:val="22"/>
        </w:rPr>
        <w:t>based on the date of their banked service.</w:t>
      </w:r>
    </w:p>
    <w:p w14:paraId="4AC4536A" w14:textId="77777777" w:rsidR="00244579" w:rsidRPr="00244579" w:rsidRDefault="00244579" w:rsidP="00244579">
      <w:pPr>
        <w:spacing w:line="360" w:lineRule="auto"/>
        <w:jc w:val="both"/>
        <w:rPr>
          <w:b/>
          <w:bCs/>
          <w:color w:val="000000" w:themeColor="text1"/>
          <w:sz w:val="22"/>
          <w:szCs w:val="22"/>
        </w:rPr>
      </w:pPr>
    </w:p>
    <w:p w14:paraId="57353077" w14:textId="6990D455" w:rsidR="00392DDF" w:rsidRPr="00244579" w:rsidRDefault="00392DDF" w:rsidP="00392DDF">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 xml:space="preserve">Subsequent vacant Permanent Supply Pool posts will be offered to </w:t>
      </w:r>
      <w:r w:rsidR="0092239A">
        <w:rPr>
          <w:rFonts w:asciiTheme="minorHAnsi" w:hAnsiTheme="minorHAnsi"/>
          <w:color w:val="000000" w:themeColor="text1"/>
          <w:sz w:val="22"/>
          <w:szCs w:val="22"/>
        </w:rPr>
        <w:t>qualifying teachers based on the date of their banked service.</w:t>
      </w:r>
    </w:p>
    <w:p w14:paraId="6670C130" w14:textId="77777777" w:rsidR="00244579" w:rsidRPr="00C25EC2" w:rsidRDefault="00244579" w:rsidP="00244579">
      <w:pPr>
        <w:pStyle w:val="ListParagraph"/>
        <w:spacing w:line="360" w:lineRule="auto"/>
        <w:jc w:val="both"/>
        <w:rPr>
          <w:b/>
          <w:bCs/>
          <w:color w:val="000000" w:themeColor="text1"/>
          <w:sz w:val="22"/>
          <w:szCs w:val="22"/>
        </w:rPr>
      </w:pPr>
    </w:p>
    <w:p w14:paraId="32EA8E67" w14:textId="73C05706" w:rsidR="00356FC0" w:rsidRPr="00244579" w:rsidRDefault="00C25EC2" w:rsidP="00C601B7">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For posts where qualifying teachers have the same banked service date</w:t>
      </w:r>
      <w:r w:rsidR="00236A02">
        <w:rPr>
          <w:rFonts w:asciiTheme="minorHAnsi" w:hAnsiTheme="minorHAnsi"/>
          <w:color w:val="000000" w:themeColor="text1"/>
          <w:sz w:val="22"/>
          <w:szCs w:val="22"/>
        </w:rPr>
        <w:t xml:space="preserve">, those teachers will be </w:t>
      </w:r>
      <w:r w:rsidR="00180C4B">
        <w:rPr>
          <w:rFonts w:asciiTheme="minorHAnsi" w:hAnsiTheme="minorHAnsi"/>
          <w:color w:val="000000" w:themeColor="text1"/>
          <w:sz w:val="22"/>
          <w:szCs w:val="22"/>
        </w:rPr>
        <w:t>notified,</w:t>
      </w:r>
      <w:r w:rsidR="002B6EB1">
        <w:rPr>
          <w:rFonts w:asciiTheme="minorHAnsi" w:hAnsiTheme="minorHAnsi"/>
          <w:color w:val="000000" w:themeColor="text1"/>
          <w:sz w:val="22"/>
          <w:szCs w:val="22"/>
        </w:rPr>
        <w:t xml:space="preserve"> and a fair process used to decide on post allocation – this would normally be decided by interview</w:t>
      </w:r>
      <w:r w:rsidR="00356FC0">
        <w:rPr>
          <w:rFonts w:asciiTheme="minorHAnsi" w:hAnsiTheme="minorHAnsi"/>
          <w:color w:val="000000" w:themeColor="text1"/>
          <w:sz w:val="22"/>
          <w:szCs w:val="22"/>
        </w:rPr>
        <w:t>.</w:t>
      </w:r>
    </w:p>
    <w:p w14:paraId="73339007" w14:textId="77777777" w:rsidR="00244579" w:rsidRPr="00244579" w:rsidRDefault="00244579" w:rsidP="00244579">
      <w:pPr>
        <w:spacing w:line="360" w:lineRule="auto"/>
        <w:jc w:val="both"/>
        <w:rPr>
          <w:b/>
          <w:bCs/>
          <w:color w:val="000000" w:themeColor="text1"/>
          <w:sz w:val="22"/>
          <w:szCs w:val="22"/>
        </w:rPr>
      </w:pPr>
    </w:p>
    <w:p w14:paraId="7B90B0D8" w14:textId="7709D82D" w:rsidR="00244579" w:rsidRPr="00244579" w:rsidRDefault="00C601B7" w:rsidP="00244579">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 xml:space="preserve">If no permanent post is offered, </w:t>
      </w:r>
      <w:r w:rsidR="00D21F86">
        <w:rPr>
          <w:rFonts w:asciiTheme="minorHAnsi" w:hAnsiTheme="minorHAnsi"/>
          <w:color w:val="000000" w:themeColor="text1"/>
          <w:sz w:val="22"/>
          <w:szCs w:val="22"/>
        </w:rPr>
        <w:t>banked service is held and reviewed during the following year’s staffing exercise.</w:t>
      </w:r>
    </w:p>
    <w:p w14:paraId="436F687D" w14:textId="77777777" w:rsidR="00244579" w:rsidRPr="00244579" w:rsidRDefault="00244579" w:rsidP="00244579">
      <w:pPr>
        <w:spacing w:line="360" w:lineRule="auto"/>
        <w:jc w:val="both"/>
        <w:rPr>
          <w:b/>
          <w:bCs/>
          <w:color w:val="000000" w:themeColor="text1"/>
          <w:sz w:val="22"/>
          <w:szCs w:val="22"/>
        </w:rPr>
      </w:pPr>
    </w:p>
    <w:p w14:paraId="3E337C53" w14:textId="52C4DF5B" w:rsidR="00D21F86" w:rsidRPr="00244579" w:rsidRDefault="009933C5" w:rsidP="00C601B7">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 xml:space="preserve">All teachers with banked service will be contacted </w:t>
      </w:r>
      <w:r w:rsidR="004640E4">
        <w:rPr>
          <w:rFonts w:asciiTheme="minorHAnsi" w:hAnsiTheme="minorHAnsi"/>
          <w:color w:val="000000" w:themeColor="text1"/>
          <w:sz w:val="22"/>
          <w:szCs w:val="22"/>
        </w:rPr>
        <w:t>during the staffing exercise to advise if a permanent post is</w:t>
      </w:r>
      <w:r w:rsidR="000116A3">
        <w:rPr>
          <w:rFonts w:asciiTheme="minorHAnsi" w:hAnsiTheme="minorHAnsi"/>
          <w:color w:val="000000" w:themeColor="text1"/>
          <w:sz w:val="22"/>
          <w:szCs w:val="22"/>
        </w:rPr>
        <w:t xml:space="preserve"> available.</w:t>
      </w:r>
    </w:p>
    <w:p w14:paraId="73A519E3" w14:textId="77777777" w:rsidR="00244579" w:rsidRPr="00244579" w:rsidRDefault="00244579" w:rsidP="00244579">
      <w:pPr>
        <w:spacing w:line="360" w:lineRule="auto"/>
        <w:jc w:val="both"/>
        <w:rPr>
          <w:b/>
          <w:bCs/>
          <w:color w:val="000000" w:themeColor="text1"/>
          <w:sz w:val="22"/>
          <w:szCs w:val="22"/>
        </w:rPr>
      </w:pPr>
    </w:p>
    <w:p w14:paraId="0BEE5972" w14:textId="2E6E3AB9" w:rsidR="001921D6" w:rsidRPr="001921D6" w:rsidRDefault="000116A3" w:rsidP="001921D6">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Through the Transfer to Permanent Staff process</w:t>
      </w:r>
      <w:r w:rsidR="00F20BB3">
        <w:rPr>
          <w:rFonts w:asciiTheme="minorHAnsi" w:hAnsiTheme="minorHAnsi"/>
          <w:color w:val="000000" w:themeColor="text1"/>
          <w:sz w:val="22"/>
          <w:szCs w:val="22"/>
        </w:rPr>
        <w:t xml:space="preserve">, a teacher can decline up to two </w:t>
      </w:r>
      <w:r w:rsidR="001708EA">
        <w:rPr>
          <w:rFonts w:asciiTheme="minorHAnsi" w:hAnsiTheme="minorHAnsi"/>
          <w:color w:val="000000" w:themeColor="text1"/>
          <w:sz w:val="22"/>
          <w:szCs w:val="22"/>
        </w:rPr>
        <w:t xml:space="preserve">post offers. Following decline of a third and final offer </w:t>
      </w:r>
      <w:r w:rsidR="00CD34DB">
        <w:rPr>
          <w:rFonts w:asciiTheme="minorHAnsi" w:hAnsiTheme="minorHAnsi"/>
          <w:color w:val="000000" w:themeColor="text1"/>
          <w:sz w:val="22"/>
          <w:szCs w:val="22"/>
        </w:rPr>
        <w:t xml:space="preserve">a teacher’s </w:t>
      </w:r>
      <w:r w:rsidR="001708EA">
        <w:rPr>
          <w:rFonts w:asciiTheme="minorHAnsi" w:hAnsiTheme="minorHAnsi"/>
          <w:color w:val="000000" w:themeColor="text1"/>
          <w:sz w:val="22"/>
          <w:szCs w:val="22"/>
        </w:rPr>
        <w:t>banked service will be reset</w:t>
      </w:r>
      <w:r w:rsidR="00CD34DB">
        <w:rPr>
          <w:rFonts w:asciiTheme="minorHAnsi" w:hAnsiTheme="minorHAnsi"/>
          <w:color w:val="000000" w:themeColor="text1"/>
          <w:sz w:val="22"/>
          <w:szCs w:val="22"/>
        </w:rPr>
        <w:t>.</w:t>
      </w:r>
    </w:p>
    <w:p w14:paraId="4549D697" w14:textId="77777777" w:rsidR="001921D6" w:rsidRPr="001921D6" w:rsidRDefault="001921D6" w:rsidP="001921D6">
      <w:pPr>
        <w:pStyle w:val="ListParagraph"/>
        <w:rPr>
          <w:b/>
          <w:bCs/>
          <w:color w:val="000000" w:themeColor="text1"/>
          <w:sz w:val="22"/>
          <w:szCs w:val="22"/>
        </w:rPr>
      </w:pPr>
    </w:p>
    <w:p w14:paraId="19073A07" w14:textId="50C96D33" w:rsidR="001921D6" w:rsidRDefault="001921D6" w:rsidP="001921D6">
      <w:pPr>
        <w:pStyle w:val="ListParagraph"/>
        <w:numPr>
          <w:ilvl w:val="0"/>
          <w:numId w:val="24"/>
        </w:numPr>
        <w:spacing w:line="360" w:lineRule="auto"/>
        <w:jc w:val="both"/>
        <w:rPr>
          <w:rFonts w:asciiTheme="minorHAnsi" w:hAnsiTheme="minorHAnsi"/>
          <w:color w:val="000000" w:themeColor="text1"/>
          <w:sz w:val="22"/>
          <w:szCs w:val="22"/>
        </w:rPr>
      </w:pPr>
      <w:proofErr w:type="spellStart"/>
      <w:r w:rsidRPr="00955E7E">
        <w:rPr>
          <w:rFonts w:asciiTheme="minorHAnsi" w:hAnsiTheme="minorHAnsi"/>
          <w:color w:val="000000" w:themeColor="text1"/>
          <w:sz w:val="22"/>
          <w:szCs w:val="22"/>
        </w:rPr>
        <w:t>Outwith</w:t>
      </w:r>
      <w:proofErr w:type="spellEnd"/>
      <w:r w:rsidRPr="00955E7E">
        <w:rPr>
          <w:rFonts w:asciiTheme="minorHAnsi" w:hAnsiTheme="minorHAnsi"/>
          <w:color w:val="000000" w:themeColor="text1"/>
          <w:sz w:val="22"/>
          <w:szCs w:val="22"/>
        </w:rPr>
        <w:t xml:space="preserve"> the staffing exercise,</w:t>
      </w:r>
      <w:r w:rsidR="00D24905" w:rsidRPr="00955E7E">
        <w:rPr>
          <w:rFonts w:asciiTheme="minorHAnsi" w:hAnsiTheme="minorHAnsi"/>
          <w:color w:val="000000" w:themeColor="text1"/>
          <w:sz w:val="22"/>
          <w:szCs w:val="22"/>
        </w:rPr>
        <w:t xml:space="preserve"> from August each session, permanent teaching posts will be a</w:t>
      </w:r>
      <w:r w:rsidR="00955E7E" w:rsidRPr="00955E7E">
        <w:rPr>
          <w:rFonts w:asciiTheme="minorHAnsi" w:hAnsiTheme="minorHAnsi"/>
          <w:color w:val="000000" w:themeColor="text1"/>
          <w:sz w:val="22"/>
          <w:szCs w:val="22"/>
        </w:rPr>
        <w:t>dvertised in line with normal recruitment and selection procedures.</w:t>
      </w:r>
    </w:p>
    <w:p w14:paraId="355977D5" w14:textId="77777777" w:rsidR="00955E7E" w:rsidRDefault="00955E7E" w:rsidP="00955E7E">
      <w:pPr>
        <w:pStyle w:val="ListParagraph"/>
        <w:rPr>
          <w:rFonts w:asciiTheme="minorHAnsi" w:hAnsiTheme="minorHAnsi"/>
          <w:color w:val="000000" w:themeColor="text1"/>
          <w:sz w:val="22"/>
          <w:szCs w:val="22"/>
        </w:rPr>
      </w:pPr>
    </w:p>
    <w:p w14:paraId="7F2FA948" w14:textId="77777777" w:rsidR="00955E7E" w:rsidRDefault="00955E7E" w:rsidP="00955E7E">
      <w:pPr>
        <w:pStyle w:val="ListParagraph"/>
        <w:rPr>
          <w:rFonts w:asciiTheme="minorHAnsi" w:hAnsiTheme="minorHAnsi"/>
          <w:color w:val="000000" w:themeColor="text1"/>
          <w:sz w:val="22"/>
          <w:szCs w:val="22"/>
        </w:rPr>
      </w:pPr>
    </w:p>
    <w:p w14:paraId="0D12E764" w14:textId="00624DB3" w:rsidR="00955E7E" w:rsidRDefault="00955E7E" w:rsidP="00955E7E">
      <w:pPr>
        <w:rPr>
          <w:b/>
          <w:bCs/>
          <w:color w:val="000000" w:themeColor="text1"/>
          <w:sz w:val="22"/>
          <w:szCs w:val="22"/>
          <w:lang w:val="en-GB"/>
        </w:rPr>
      </w:pPr>
      <w:r>
        <w:rPr>
          <w:b/>
          <w:bCs/>
          <w:color w:val="000000" w:themeColor="text1"/>
          <w:sz w:val="22"/>
          <w:szCs w:val="22"/>
          <w:lang w:val="en-GB"/>
        </w:rPr>
        <w:t>Transfer to Permanent Staff (Secondary)</w:t>
      </w:r>
    </w:p>
    <w:p w14:paraId="29439ACE" w14:textId="77777777" w:rsidR="00955E7E" w:rsidRDefault="00955E7E" w:rsidP="00955E7E">
      <w:pPr>
        <w:rPr>
          <w:b/>
          <w:bCs/>
          <w:color w:val="000000" w:themeColor="text1"/>
          <w:sz w:val="22"/>
          <w:szCs w:val="22"/>
          <w:lang w:val="en-GB"/>
        </w:rPr>
      </w:pPr>
    </w:p>
    <w:p w14:paraId="2196A283" w14:textId="1D5A02BB" w:rsidR="00955E7E" w:rsidRPr="00244579" w:rsidRDefault="00955E7E" w:rsidP="00955E7E">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When a teacher has worked for Inverclyde Council continuously for two years post-probation, their two-year service date is ‘banked</w:t>
      </w:r>
      <w:r w:rsidR="00292796">
        <w:rPr>
          <w:rFonts w:asciiTheme="minorHAnsi" w:hAnsiTheme="minorHAnsi"/>
          <w:color w:val="000000" w:themeColor="text1"/>
          <w:sz w:val="22"/>
          <w:szCs w:val="22"/>
        </w:rPr>
        <w:t>.’</w:t>
      </w:r>
      <w:r>
        <w:rPr>
          <w:rFonts w:asciiTheme="minorHAnsi" w:hAnsiTheme="minorHAnsi"/>
          <w:color w:val="000000" w:themeColor="text1"/>
          <w:sz w:val="22"/>
          <w:szCs w:val="22"/>
        </w:rPr>
        <w:t xml:space="preserve"> For the purposes of this agreement, ‘continuous’ means without a break of ten working days or more.</w:t>
      </w:r>
    </w:p>
    <w:p w14:paraId="2AE52E9E" w14:textId="77777777" w:rsidR="00955E7E" w:rsidRPr="00F62C30" w:rsidRDefault="00955E7E" w:rsidP="00955E7E">
      <w:pPr>
        <w:pStyle w:val="ListParagraph"/>
        <w:spacing w:line="360" w:lineRule="auto"/>
        <w:jc w:val="both"/>
        <w:rPr>
          <w:b/>
          <w:bCs/>
          <w:color w:val="000000" w:themeColor="text1"/>
          <w:sz w:val="22"/>
          <w:szCs w:val="22"/>
        </w:rPr>
      </w:pPr>
    </w:p>
    <w:p w14:paraId="353A31A0" w14:textId="77777777" w:rsidR="00955E7E" w:rsidRPr="00244579" w:rsidRDefault="00955E7E" w:rsidP="00955E7E">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Banked service is used for transfer to permanent staff during the annual staffing exercise only. It does not apply for contractual/continuous service purposes.</w:t>
      </w:r>
    </w:p>
    <w:p w14:paraId="148E92E1" w14:textId="77777777" w:rsidR="00955E7E" w:rsidRPr="00244579" w:rsidRDefault="00955E7E" w:rsidP="00955E7E">
      <w:pPr>
        <w:spacing w:line="360" w:lineRule="auto"/>
        <w:jc w:val="both"/>
        <w:rPr>
          <w:b/>
          <w:bCs/>
          <w:color w:val="000000" w:themeColor="text1"/>
          <w:sz w:val="22"/>
          <w:szCs w:val="22"/>
        </w:rPr>
      </w:pPr>
    </w:p>
    <w:p w14:paraId="3CA58DB7" w14:textId="77777777" w:rsidR="00955E7E" w:rsidRPr="00244579" w:rsidRDefault="00955E7E" w:rsidP="00955E7E">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Banked service applies where the teacher remains in teaching employment within Inverclyde Council either on a temporary contract or supply basis. The teacher must have worked within a current school session for service to remain banked.</w:t>
      </w:r>
    </w:p>
    <w:p w14:paraId="363A865D" w14:textId="77777777" w:rsidR="00955E7E" w:rsidRPr="00244579" w:rsidRDefault="00955E7E" w:rsidP="00955E7E">
      <w:pPr>
        <w:spacing w:line="360" w:lineRule="auto"/>
        <w:jc w:val="both"/>
        <w:rPr>
          <w:b/>
          <w:bCs/>
          <w:color w:val="000000" w:themeColor="text1"/>
          <w:sz w:val="22"/>
          <w:szCs w:val="22"/>
        </w:rPr>
      </w:pPr>
    </w:p>
    <w:p w14:paraId="7E41724D" w14:textId="77777777" w:rsidR="00955E7E" w:rsidRPr="00244579" w:rsidRDefault="00955E7E" w:rsidP="00955E7E">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Where a teacher resigns or leaves employment with Inverclyde Council then banked service is reset.</w:t>
      </w:r>
    </w:p>
    <w:p w14:paraId="2FCAEFFB" w14:textId="77777777" w:rsidR="00955E7E" w:rsidRPr="00244579" w:rsidRDefault="00955E7E" w:rsidP="00955E7E">
      <w:pPr>
        <w:spacing w:line="360" w:lineRule="auto"/>
        <w:jc w:val="both"/>
        <w:rPr>
          <w:b/>
          <w:bCs/>
          <w:color w:val="000000" w:themeColor="text1"/>
          <w:sz w:val="22"/>
          <w:szCs w:val="22"/>
        </w:rPr>
      </w:pPr>
    </w:p>
    <w:p w14:paraId="17653B57" w14:textId="77777777" w:rsidR="00955E7E" w:rsidRPr="00244579" w:rsidRDefault="00955E7E" w:rsidP="00955E7E">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Temporary to Permanent status is reviewed during the annual staffing exercise, beginning in January each year, to determine staffing cohorts for August.</w:t>
      </w:r>
    </w:p>
    <w:p w14:paraId="21A23334" w14:textId="77777777" w:rsidR="00955E7E" w:rsidRPr="00253352" w:rsidRDefault="00955E7E" w:rsidP="00955E7E">
      <w:pPr>
        <w:pStyle w:val="ListParagraph"/>
        <w:spacing w:line="360" w:lineRule="auto"/>
        <w:jc w:val="both"/>
        <w:rPr>
          <w:b/>
          <w:bCs/>
          <w:color w:val="000000" w:themeColor="text1"/>
          <w:sz w:val="22"/>
          <w:szCs w:val="22"/>
        </w:rPr>
      </w:pPr>
    </w:p>
    <w:p w14:paraId="66930703" w14:textId="584265C5" w:rsidR="00955E7E" w:rsidRPr="00244579" w:rsidRDefault="00955E7E" w:rsidP="00955E7E">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Allocation to a permanent, core post is dependent on such a post being available</w:t>
      </w:r>
      <w:r w:rsidR="00494AF9">
        <w:rPr>
          <w:rFonts w:asciiTheme="minorHAnsi" w:hAnsiTheme="minorHAnsi"/>
          <w:color w:val="000000" w:themeColor="text1"/>
          <w:sz w:val="22"/>
          <w:szCs w:val="22"/>
        </w:rPr>
        <w:t xml:space="preserve"> within a qualifying teacher’s subject.</w:t>
      </w:r>
    </w:p>
    <w:p w14:paraId="0816B4F9" w14:textId="77777777" w:rsidR="00955E7E" w:rsidRPr="00672177" w:rsidRDefault="00955E7E" w:rsidP="00672177">
      <w:pPr>
        <w:spacing w:line="360" w:lineRule="auto"/>
        <w:jc w:val="both"/>
        <w:rPr>
          <w:b/>
          <w:bCs/>
          <w:color w:val="000000" w:themeColor="text1"/>
          <w:sz w:val="22"/>
          <w:szCs w:val="22"/>
        </w:rPr>
      </w:pPr>
    </w:p>
    <w:p w14:paraId="6A2971D2" w14:textId="77777777" w:rsidR="00955E7E" w:rsidRPr="00244579" w:rsidRDefault="00955E7E" w:rsidP="00955E7E">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For posts where qualifying teachers have the same banked service date, those teachers will be notified, and a fair process used to decide on post allocation – this would normally be decided by interview.</w:t>
      </w:r>
    </w:p>
    <w:p w14:paraId="53007C6D" w14:textId="77777777" w:rsidR="00955E7E" w:rsidRPr="00244579" w:rsidRDefault="00955E7E" w:rsidP="00955E7E">
      <w:pPr>
        <w:spacing w:line="360" w:lineRule="auto"/>
        <w:jc w:val="both"/>
        <w:rPr>
          <w:b/>
          <w:bCs/>
          <w:color w:val="000000" w:themeColor="text1"/>
          <w:sz w:val="22"/>
          <w:szCs w:val="22"/>
        </w:rPr>
      </w:pPr>
    </w:p>
    <w:p w14:paraId="54B23418" w14:textId="77777777" w:rsidR="00955E7E" w:rsidRPr="00244579" w:rsidRDefault="00955E7E" w:rsidP="00955E7E">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If no permanent post is offered, banked service is held and reviewed during the following year’s staffing exercise.</w:t>
      </w:r>
    </w:p>
    <w:p w14:paraId="53855608" w14:textId="77777777" w:rsidR="00955E7E" w:rsidRPr="00244579" w:rsidRDefault="00955E7E" w:rsidP="00955E7E">
      <w:pPr>
        <w:spacing w:line="360" w:lineRule="auto"/>
        <w:jc w:val="both"/>
        <w:rPr>
          <w:b/>
          <w:bCs/>
          <w:color w:val="000000" w:themeColor="text1"/>
          <w:sz w:val="22"/>
          <w:szCs w:val="22"/>
        </w:rPr>
      </w:pPr>
    </w:p>
    <w:p w14:paraId="3D425E87" w14:textId="77777777" w:rsidR="00955E7E" w:rsidRPr="00244579" w:rsidRDefault="00955E7E" w:rsidP="00955E7E">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All teachers with banked service will be contacted during the staffing exercise to advise if a permanent post is available.</w:t>
      </w:r>
    </w:p>
    <w:p w14:paraId="363130EB" w14:textId="77777777" w:rsidR="00955E7E" w:rsidRPr="00244579" w:rsidRDefault="00955E7E" w:rsidP="00955E7E">
      <w:pPr>
        <w:spacing w:line="360" w:lineRule="auto"/>
        <w:jc w:val="both"/>
        <w:rPr>
          <w:b/>
          <w:bCs/>
          <w:color w:val="000000" w:themeColor="text1"/>
          <w:sz w:val="22"/>
          <w:szCs w:val="22"/>
        </w:rPr>
      </w:pPr>
    </w:p>
    <w:p w14:paraId="182E72FA" w14:textId="77777777" w:rsidR="00955E7E" w:rsidRPr="001921D6" w:rsidRDefault="00955E7E" w:rsidP="00955E7E">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Through the Transfer to Permanent Staff process, a teacher can decline up to two post offers. Following decline of a third and final offer a teacher’s banked service will be reset.</w:t>
      </w:r>
    </w:p>
    <w:p w14:paraId="48FD9EDC" w14:textId="77777777" w:rsidR="00955E7E" w:rsidRPr="001921D6" w:rsidRDefault="00955E7E" w:rsidP="00955E7E">
      <w:pPr>
        <w:pStyle w:val="ListParagraph"/>
        <w:rPr>
          <w:b/>
          <w:bCs/>
          <w:color w:val="000000" w:themeColor="text1"/>
          <w:sz w:val="22"/>
          <w:szCs w:val="22"/>
        </w:rPr>
      </w:pPr>
    </w:p>
    <w:p w14:paraId="44C4470C" w14:textId="77777777" w:rsidR="00955E7E" w:rsidRDefault="00955E7E" w:rsidP="00955E7E">
      <w:pPr>
        <w:pStyle w:val="ListParagraph"/>
        <w:numPr>
          <w:ilvl w:val="0"/>
          <w:numId w:val="24"/>
        </w:numPr>
        <w:spacing w:line="360" w:lineRule="auto"/>
        <w:jc w:val="both"/>
        <w:rPr>
          <w:rFonts w:asciiTheme="minorHAnsi" w:hAnsiTheme="minorHAnsi"/>
          <w:color w:val="000000" w:themeColor="text1"/>
          <w:sz w:val="22"/>
          <w:szCs w:val="22"/>
        </w:rPr>
      </w:pPr>
      <w:proofErr w:type="spellStart"/>
      <w:r w:rsidRPr="00955E7E">
        <w:rPr>
          <w:rFonts w:asciiTheme="minorHAnsi" w:hAnsiTheme="minorHAnsi"/>
          <w:color w:val="000000" w:themeColor="text1"/>
          <w:sz w:val="22"/>
          <w:szCs w:val="22"/>
        </w:rPr>
        <w:t>Outwith</w:t>
      </w:r>
      <w:proofErr w:type="spellEnd"/>
      <w:r w:rsidRPr="00955E7E">
        <w:rPr>
          <w:rFonts w:asciiTheme="minorHAnsi" w:hAnsiTheme="minorHAnsi"/>
          <w:color w:val="000000" w:themeColor="text1"/>
          <w:sz w:val="22"/>
          <w:szCs w:val="22"/>
        </w:rPr>
        <w:t xml:space="preserve"> the staffing exercise, from August each session, permanent teaching posts will be advertised in line with normal recruitment and selection procedures.</w:t>
      </w:r>
    </w:p>
    <w:p w14:paraId="5AE0FE00" w14:textId="77777777" w:rsidR="00E636DF" w:rsidRPr="00E636DF" w:rsidRDefault="00E636DF" w:rsidP="00E636DF">
      <w:pPr>
        <w:pStyle w:val="ListParagraph"/>
        <w:rPr>
          <w:rFonts w:asciiTheme="minorHAnsi" w:hAnsiTheme="minorHAnsi"/>
          <w:color w:val="000000" w:themeColor="text1"/>
          <w:sz w:val="22"/>
          <w:szCs w:val="22"/>
        </w:rPr>
      </w:pPr>
    </w:p>
    <w:p w14:paraId="39F57250" w14:textId="54604476" w:rsidR="00E636DF" w:rsidRDefault="00E636DF" w:rsidP="00E636DF">
      <w:pPr>
        <w:rPr>
          <w:b/>
          <w:bCs/>
          <w:color w:val="000000" w:themeColor="text1"/>
          <w:sz w:val="22"/>
          <w:szCs w:val="22"/>
          <w:lang w:val="en-GB"/>
        </w:rPr>
      </w:pPr>
      <w:r>
        <w:rPr>
          <w:b/>
          <w:bCs/>
          <w:color w:val="000000" w:themeColor="text1"/>
          <w:sz w:val="22"/>
          <w:szCs w:val="22"/>
          <w:lang w:val="en-GB"/>
        </w:rPr>
        <w:t xml:space="preserve">Transfer </w:t>
      </w:r>
      <w:r>
        <w:rPr>
          <w:b/>
          <w:bCs/>
          <w:color w:val="000000" w:themeColor="text1"/>
          <w:sz w:val="22"/>
          <w:szCs w:val="22"/>
          <w:lang w:val="en-GB"/>
        </w:rPr>
        <w:t xml:space="preserve">within </w:t>
      </w:r>
      <w:r>
        <w:rPr>
          <w:b/>
          <w:bCs/>
          <w:color w:val="000000" w:themeColor="text1"/>
          <w:sz w:val="22"/>
          <w:szCs w:val="22"/>
          <w:lang w:val="en-GB"/>
        </w:rPr>
        <w:t xml:space="preserve">Permanent Staff </w:t>
      </w:r>
    </w:p>
    <w:p w14:paraId="182F270E" w14:textId="77777777" w:rsidR="00E636DF" w:rsidRDefault="00E636DF" w:rsidP="00E636DF">
      <w:pPr>
        <w:rPr>
          <w:b/>
          <w:bCs/>
          <w:color w:val="000000" w:themeColor="text1"/>
          <w:sz w:val="22"/>
          <w:szCs w:val="22"/>
          <w:lang w:val="en-GB"/>
        </w:rPr>
      </w:pPr>
    </w:p>
    <w:p w14:paraId="63F9FC35" w14:textId="5072785D" w:rsidR="00E636DF" w:rsidRPr="00F664E2" w:rsidRDefault="00E636DF" w:rsidP="00E636DF">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 xml:space="preserve">When a teacher </w:t>
      </w:r>
      <w:r>
        <w:rPr>
          <w:rFonts w:asciiTheme="minorHAnsi" w:hAnsiTheme="minorHAnsi"/>
          <w:color w:val="000000" w:themeColor="text1"/>
          <w:sz w:val="22"/>
          <w:szCs w:val="22"/>
        </w:rPr>
        <w:t xml:space="preserve">works for Inverclyde Council on a permanent basis, they are </w:t>
      </w:r>
      <w:r w:rsidR="00241387">
        <w:rPr>
          <w:rFonts w:asciiTheme="minorHAnsi" w:hAnsiTheme="minorHAnsi"/>
          <w:color w:val="000000" w:themeColor="text1"/>
          <w:sz w:val="22"/>
          <w:szCs w:val="22"/>
        </w:rPr>
        <w:t>able to request a transfer to another establishment.</w:t>
      </w:r>
    </w:p>
    <w:p w14:paraId="3C7619A0" w14:textId="77777777" w:rsidR="00F664E2" w:rsidRPr="00241387" w:rsidRDefault="00F664E2" w:rsidP="00F664E2">
      <w:pPr>
        <w:pStyle w:val="ListParagraph"/>
        <w:spacing w:line="360" w:lineRule="auto"/>
        <w:jc w:val="both"/>
        <w:rPr>
          <w:b/>
          <w:bCs/>
          <w:color w:val="000000" w:themeColor="text1"/>
          <w:sz w:val="22"/>
          <w:szCs w:val="22"/>
        </w:rPr>
      </w:pPr>
    </w:p>
    <w:p w14:paraId="2569E38E" w14:textId="3FD4F913" w:rsidR="00241387" w:rsidRPr="00F664E2" w:rsidRDefault="00241387" w:rsidP="00E636DF">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Transfer requests can be made at any time during a school session but will normally be considered as part of the staffing exercise for an August start.</w:t>
      </w:r>
    </w:p>
    <w:p w14:paraId="3FB41629" w14:textId="77777777" w:rsidR="00F664E2" w:rsidRPr="00F664E2" w:rsidRDefault="00F664E2" w:rsidP="00F664E2">
      <w:pPr>
        <w:spacing w:line="360" w:lineRule="auto"/>
        <w:jc w:val="both"/>
        <w:rPr>
          <w:b/>
          <w:bCs/>
          <w:color w:val="000000" w:themeColor="text1"/>
          <w:sz w:val="22"/>
          <w:szCs w:val="22"/>
        </w:rPr>
      </w:pPr>
    </w:p>
    <w:p w14:paraId="63AEE8B4" w14:textId="73D269EE" w:rsidR="00241387" w:rsidRPr="00F664E2" w:rsidRDefault="00241387" w:rsidP="00E636DF">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 xml:space="preserve">Transfer requests can be made by contacting HR </w:t>
      </w:r>
      <w:r w:rsidR="008323CF">
        <w:rPr>
          <w:rFonts w:asciiTheme="minorHAnsi" w:hAnsiTheme="minorHAnsi"/>
          <w:color w:val="000000" w:themeColor="text1"/>
          <w:sz w:val="22"/>
          <w:szCs w:val="22"/>
        </w:rPr>
        <w:t>giving details of the teacher’s current establishment and post, working pattern</w:t>
      </w:r>
      <w:r w:rsidR="00553588">
        <w:rPr>
          <w:rFonts w:asciiTheme="minorHAnsi" w:hAnsiTheme="minorHAnsi"/>
          <w:color w:val="000000" w:themeColor="text1"/>
          <w:sz w:val="22"/>
          <w:szCs w:val="22"/>
        </w:rPr>
        <w:t xml:space="preserve">, reasons for the request and any criteria regarding the receiving school </w:t>
      </w:r>
      <w:proofErr w:type="spellStart"/>
      <w:r w:rsidR="00553588">
        <w:rPr>
          <w:rFonts w:asciiTheme="minorHAnsi" w:hAnsiTheme="minorHAnsi"/>
          <w:color w:val="000000" w:themeColor="text1"/>
          <w:sz w:val="22"/>
          <w:szCs w:val="22"/>
        </w:rPr>
        <w:t>eg</w:t>
      </w:r>
      <w:proofErr w:type="spellEnd"/>
      <w:r w:rsidR="00553588">
        <w:rPr>
          <w:rFonts w:asciiTheme="minorHAnsi" w:hAnsiTheme="minorHAnsi"/>
          <w:color w:val="000000" w:themeColor="text1"/>
          <w:sz w:val="22"/>
          <w:szCs w:val="22"/>
        </w:rPr>
        <w:t xml:space="preserve"> ‘only Port Glasgow’, or ‘closer to home’.</w:t>
      </w:r>
    </w:p>
    <w:p w14:paraId="2D92140A" w14:textId="77777777" w:rsidR="00F664E2" w:rsidRPr="00F664E2" w:rsidRDefault="00F664E2" w:rsidP="00F664E2">
      <w:pPr>
        <w:spacing w:line="360" w:lineRule="auto"/>
        <w:jc w:val="both"/>
        <w:rPr>
          <w:b/>
          <w:bCs/>
          <w:color w:val="000000" w:themeColor="text1"/>
          <w:sz w:val="22"/>
          <w:szCs w:val="22"/>
        </w:rPr>
      </w:pPr>
    </w:p>
    <w:p w14:paraId="54451905" w14:textId="0BB3F4C7" w:rsidR="00553588" w:rsidRPr="00F664E2" w:rsidRDefault="00544661" w:rsidP="00E636DF">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Where a suitable vacancy is available through the staffing exercise</w:t>
      </w:r>
      <w:r w:rsidR="001B3F6E">
        <w:rPr>
          <w:rFonts w:asciiTheme="minorHAnsi" w:hAnsiTheme="minorHAnsi"/>
          <w:color w:val="000000" w:themeColor="text1"/>
          <w:sz w:val="22"/>
          <w:szCs w:val="22"/>
        </w:rPr>
        <w:t>, an offer will be made.</w:t>
      </w:r>
    </w:p>
    <w:p w14:paraId="64DA899B" w14:textId="77777777" w:rsidR="00F664E2" w:rsidRPr="00F664E2" w:rsidRDefault="00F664E2" w:rsidP="00F664E2">
      <w:pPr>
        <w:spacing w:line="360" w:lineRule="auto"/>
        <w:jc w:val="both"/>
        <w:rPr>
          <w:b/>
          <w:bCs/>
          <w:color w:val="000000" w:themeColor="text1"/>
          <w:sz w:val="22"/>
          <w:szCs w:val="22"/>
        </w:rPr>
      </w:pPr>
    </w:p>
    <w:p w14:paraId="7AC583A3" w14:textId="18788CD9" w:rsidR="001B3F6E" w:rsidRPr="00244579" w:rsidRDefault="001B3F6E" w:rsidP="00E636DF">
      <w:pPr>
        <w:pStyle w:val="ListParagraph"/>
        <w:numPr>
          <w:ilvl w:val="0"/>
          <w:numId w:val="24"/>
        </w:numPr>
        <w:spacing w:line="360" w:lineRule="auto"/>
        <w:jc w:val="both"/>
        <w:rPr>
          <w:b/>
          <w:bCs/>
          <w:color w:val="000000" w:themeColor="text1"/>
          <w:sz w:val="22"/>
          <w:szCs w:val="22"/>
        </w:rPr>
      </w:pPr>
      <w:r>
        <w:rPr>
          <w:rFonts w:asciiTheme="minorHAnsi" w:hAnsiTheme="minorHAnsi"/>
          <w:color w:val="000000" w:themeColor="text1"/>
          <w:sz w:val="22"/>
          <w:szCs w:val="22"/>
        </w:rPr>
        <w:t xml:space="preserve">Through the Transfer </w:t>
      </w:r>
      <w:r>
        <w:rPr>
          <w:rFonts w:asciiTheme="minorHAnsi" w:hAnsiTheme="minorHAnsi"/>
          <w:color w:val="000000" w:themeColor="text1"/>
          <w:sz w:val="22"/>
          <w:szCs w:val="22"/>
        </w:rPr>
        <w:t>within</w:t>
      </w:r>
      <w:r>
        <w:rPr>
          <w:rFonts w:asciiTheme="minorHAnsi" w:hAnsiTheme="minorHAnsi"/>
          <w:color w:val="000000" w:themeColor="text1"/>
          <w:sz w:val="22"/>
          <w:szCs w:val="22"/>
        </w:rPr>
        <w:t xml:space="preserve"> Permanent Staff process, a teacher can decline up to two post offers. Following decline of a third and final offer a teacher’s </w:t>
      </w:r>
      <w:r>
        <w:rPr>
          <w:rFonts w:asciiTheme="minorHAnsi" w:hAnsiTheme="minorHAnsi"/>
          <w:color w:val="000000" w:themeColor="text1"/>
          <w:sz w:val="22"/>
          <w:szCs w:val="22"/>
        </w:rPr>
        <w:t>request will be considered withdrawn</w:t>
      </w:r>
    </w:p>
    <w:p w14:paraId="7A604917" w14:textId="77777777" w:rsidR="00E636DF" w:rsidRPr="00E636DF" w:rsidRDefault="00E636DF" w:rsidP="00E636DF">
      <w:pPr>
        <w:spacing w:line="360" w:lineRule="auto"/>
        <w:jc w:val="both"/>
        <w:rPr>
          <w:color w:val="000000" w:themeColor="text1"/>
          <w:sz w:val="22"/>
          <w:szCs w:val="22"/>
        </w:rPr>
      </w:pPr>
    </w:p>
    <w:p w14:paraId="35AD5819" w14:textId="233DD9A4" w:rsidR="00AF5A98" w:rsidRPr="00955E7E" w:rsidRDefault="00955E7E" w:rsidP="00955E7E">
      <w:pPr>
        <w:jc w:val="right"/>
        <w:rPr>
          <w:rFonts w:eastAsia="Times New Roman" w:cs="Times New Roman"/>
          <w:color w:val="000000" w:themeColor="text1"/>
          <w:sz w:val="22"/>
          <w:szCs w:val="22"/>
          <w:lang w:val="en-GB" w:eastAsia="en-US"/>
        </w:rPr>
      </w:pPr>
      <w:r>
        <w:rPr>
          <w:color w:val="000000" w:themeColor="text1"/>
          <w:sz w:val="22"/>
          <w:szCs w:val="22"/>
        </w:rPr>
        <w:br w:type="page"/>
      </w:r>
      <w:r w:rsidR="006C3733" w:rsidRPr="2022C5C2">
        <w:rPr>
          <w:b/>
          <w:bCs/>
          <w:color w:val="000000" w:themeColor="text1"/>
          <w:sz w:val="22"/>
          <w:szCs w:val="22"/>
          <w:lang w:val="en-GB"/>
        </w:rPr>
        <w:t xml:space="preserve">APPENDIX </w:t>
      </w:r>
      <w:r w:rsidR="01F71C5D" w:rsidRPr="2022C5C2">
        <w:rPr>
          <w:b/>
          <w:bCs/>
          <w:color w:val="000000" w:themeColor="text1"/>
          <w:sz w:val="22"/>
          <w:szCs w:val="22"/>
          <w:lang w:val="en-GB"/>
        </w:rPr>
        <w:t>E</w:t>
      </w:r>
    </w:p>
    <w:p w14:paraId="788BC60E" w14:textId="095BD576" w:rsidR="67C2DF6E" w:rsidRDefault="67C2DF6E" w:rsidP="2022C5C2">
      <w:pPr>
        <w:spacing w:after="0" w:line="360" w:lineRule="auto"/>
        <w:jc w:val="both"/>
        <w:rPr>
          <w:b/>
          <w:bCs/>
          <w:color w:val="000000" w:themeColor="text1"/>
          <w:sz w:val="22"/>
          <w:szCs w:val="22"/>
          <w:lang w:val="en-GB"/>
        </w:rPr>
      </w:pPr>
      <w:r w:rsidRPr="2022C5C2">
        <w:rPr>
          <w:b/>
          <w:bCs/>
          <w:color w:val="000000" w:themeColor="text1"/>
          <w:sz w:val="22"/>
          <w:szCs w:val="22"/>
          <w:lang w:val="en-GB"/>
        </w:rPr>
        <w:t xml:space="preserve">Permanent </w:t>
      </w:r>
      <w:r w:rsidR="1A900C91" w:rsidRPr="2022C5C2">
        <w:rPr>
          <w:b/>
          <w:bCs/>
          <w:color w:val="000000" w:themeColor="text1"/>
          <w:sz w:val="22"/>
          <w:szCs w:val="22"/>
          <w:lang w:val="en-GB"/>
        </w:rPr>
        <w:t xml:space="preserve">Primary </w:t>
      </w:r>
      <w:r w:rsidRPr="2022C5C2">
        <w:rPr>
          <w:b/>
          <w:bCs/>
          <w:color w:val="000000" w:themeColor="text1"/>
          <w:sz w:val="22"/>
          <w:szCs w:val="22"/>
          <w:lang w:val="en-GB"/>
        </w:rPr>
        <w:t>Supply Pool</w:t>
      </w:r>
    </w:p>
    <w:p w14:paraId="30B3B280" w14:textId="7B2043CB" w:rsidR="2022C5C2" w:rsidRDefault="2022C5C2" w:rsidP="2022C5C2">
      <w:pPr>
        <w:spacing w:after="0" w:line="360" w:lineRule="auto"/>
        <w:jc w:val="both"/>
        <w:rPr>
          <w:color w:val="000000" w:themeColor="text1"/>
          <w:sz w:val="22"/>
          <w:szCs w:val="22"/>
          <w:u w:val="single"/>
          <w:lang w:val="en-GB"/>
        </w:rPr>
      </w:pPr>
    </w:p>
    <w:p w14:paraId="57FD68B0" w14:textId="0DD0AE89" w:rsidR="67C2DF6E"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Permanent supply pool teachers will be allocated a base school</w:t>
      </w:r>
      <w:r w:rsidR="6D998483" w:rsidRPr="2022C5C2">
        <w:rPr>
          <w:rFonts w:asciiTheme="minorHAnsi" w:eastAsiaTheme="minorEastAsia" w:hAnsiTheme="minorHAnsi" w:cstheme="minorBidi"/>
          <w:color w:val="000000" w:themeColor="text1"/>
          <w:sz w:val="22"/>
          <w:szCs w:val="22"/>
        </w:rPr>
        <w:t xml:space="preserve">. </w:t>
      </w:r>
      <w:r w:rsidRPr="2022C5C2">
        <w:rPr>
          <w:rFonts w:asciiTheme="minorHAnsi" w:eastAsiaTheme="minorEastAsia" w:hAnsiTheme="minorHAnsi" w:cstheme="minorBidi"/>
          <w:color w:val="000000" w:themeColor="text1"/>
          <w:sz w:val="22"/>
          <w:szCs w:val="22"/>
        </w:rPr>
        <w:t xml:space="preserve">This is the school they should return to at the end of a period of supply cover in a school until a new period of supply cover is assigned. </w:t>
      </w:r>
    </w:p>
    <w:p w14:paraId="5E62677A" w14:textId="4914AC78" w:rsidR="6B29CA8C" w:rsidRDefault="6B29CA8C" w:rsidP="2022C5C2">
      <w:pPr>
        <w:spacing w:after="0" w:line="360" w:lineRule="auto"/>
        <w:jc w:val="both"/>
        <w:rPr>
          <w:color w:val="000000" w:themeColor="text1"/>
          <w:sz w:val="22"/>
          <w:szCs w:val="22"/>
        </w:rPr>
      </w:pPr>
    </w:p>
    <w:p w14:paraId="75EC9222" w14:textId="026F0A37"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Base schools will be allocated based on the additionality Primary Schools already have</w:t>
      </w:r>
      <w:r w:rsidR="2CC3A6E2" w:rsidRPr="2022C5C2">
        <w:rPr>
          <w:rFonts w:asciiTheme="minorHAnsi" w:eastAsiaTheme="minorEastAsia" w:hAnsiTheme="minorHAnsi" w:cstheme="minorBidi"/>
          <w:color w:val="000000" w:themeColor="text1"/>
          <w:sz w:val="22"/>
          <w:szCs w:val="22"/>
        </w:rPr>
        <w:t xml:space="preserve">. </w:t>
      </w:r>
      <w:r w:rsidR="0073566B" w:rsidRPr="2022C5C2">
        <w:rPr>
          <w:rFonts w:asciiTheme="minorHAnsi" w:eastAsiaTheme="minorEastAsia" w:hAnsiTheme="minorHAnsi" w:cstheme="minorBidi"/>
          <w:color w:val="000000" w:themeColor="text1"/>
          <w:sz w:val="22"/>
          <w:szCs w:val="22"/>
        </w:rPr>
        <w:t>i.e.,</w:t>
      </w:r>
      <w:r w:rsidRPr="2022C5C2">
        <w:rPr>
          <w:rFonts w:asciiTheme="minorHAnsi" w:eastAsiaTheme="minorEastAsia" w:hAnsiTheme="minorHAnsi" w:cstheme="minorBidi"/>
          <w:color w:val="000000" w:themeColor="text1"/>
          <w:sz w:val="22"/>
          <w:szCs w:val="22"/>
        </w:rPr>
        <w:t xml:space="preserve"> those schools with the least additionality will be allocated as a base for the permanent supply teachers</w:t>
      </w:r>
      <w:r w:rsidR="00292796" w:rsidRPr="2022C5C2">
        <w:rPr>
          <w:rFonts w:asciiTheme="minorHAnsi" w:eastAsiaTheme="minorEastAsia" w:hAnsiTheme="minorHAnsi" w:cstheme="minorBidi"/>
          <w:color w:val="000000" w:themeColor="text1"/>
          <w:sz w:val="22"/>
          <w:szCs w:val="22"/>
        </w:rPr>
        <w:t xml:space="preserve">. </w:t>
      </w:r>
    </w:p>
    <w:p w14:paraId="5B5B7DBB" w14:textId="7769116B" w:rsidR="0001626D" w:rsidRPr="00F12E3C" w:rsidRDefault="0001626D" w:rsidP="2022C5C2">
      <w:pPr>
        <w:spacing w:after="0" w:line="360" w:lineRule="auto"/>
        <w:jc w:val="both"/>
        <w:rPr>
          <w:color w:val="000000" w:themeColor="text1"/>
          <w:sz w:val="22"/>
          <w:szCs w:val="22"/>
        </w:rPr>
      </w:pPr>
    </w:p>
    <w:p w14:paraId="1BA5437B" w14:textId="4EAD778E"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Permanent supply teachers at their base schools should be non-class committed and used as additional staffing</w:t>
      </w:r>
      <w:r w:rsidR="5934F1C2" w:rsidRPr="2022C5C2">
        <w:rPr>
          <w:rFonts w:asciiTheme="minorHAnsi" w:eastAsiaTheme="minorEastAsia" w:hAnsiTheme="minorHAnsi" w:cstheme="minorBidi"/>
          <w:color w:val="000000" w:themeColor="text1"/>
          <w:sz w:val="22"/>
          <w:szCs w:val="22"/>
        </w:rPr>
        <w:t xml:space="preserve">. </w:t>
      </w:r>
      <w:r w:rsidRPr="2022C5C2">
        <w:rPr>
          <w:rFonts w:asciiTheme="minorHAnsi" w:eastAsiaTheme="minorEastAsia" w:hAnsiTheme="minorHAnsi" w:cstheme="minorBidi"/>
          <w:color w:val="000000" w:themeColor="text1"/>
          <w:sz w:val="22"/>
          <w:szCs w:val="22"/>
        </w:rPr>
        <w:t>The permanent supply teacher should be available to be moved to supply requests as required</w:t>
      </w:r>
      <w:r w:rsidR="44DC1F96" w:rsidRPr="2022C5C2">
        <w:rPr>
          <w:rFonts w:asciiTheme="minorHAnsi" w:eastAsiaTheme="minorEastAsia" w:hAnsiTheme="minorHAnsi" w:cstheme="minorBidi"/>
          <w:color w:val="000000" w:themeColor="text1"/>
          <w:sz w:val="22"/>
          <w:szCs w:val="22"/>
        </w:rPr>
        <w:t xml:space="preserve">. </w:t>
      </w:r>
    </w:p>
    <w:p w14:paraId="32011518" w14:textId="7254EFC0" w:rsidR="0001626D" w:rsidRPr="00F12E3C" w:rsidRDefault="0001626D" w:rsidP="2022C5C2">
      <w:pPr>
        <w:spacing w:after="0" w:line="360" w:lineRule="auto"/>
        <w:ind w:left="720"/>
        <w:jc w:val="both"/>
        <w:rPr>
          <w:color w:val="000000" w:themeColor="text1"/>
          <w:sz w:val="22"/>
          <w:szCs w:val="22"/>
        </w:rPr>
      </w:pPr>
    </w:p>
    <w:p w14:paraId="0609894A" w14:textId="7BC469E8"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 xml:space="preserve">Where a permanent supply teacher is at their base school awaiting allocation of a new period of cover to be assigned and there is a supply vacancy at the base school, the permanent supply teacher should be allocated to that cover period before any other short or </w:t>
      </w:r>
      <w:r w:rsidR="00627742">
        <w:rPr>
          <w:rFonts w:asciiTheme="minorHAnsi" w:eastAsiaTheme="minorEastAsia" w:hAnsiTheme="minorHAnsi" w:cstheme="minorBidi"/>
          <w:color w:val="000000" w:themeColor="text1"/>
          <w:sz w:val="22"/>
          <w:szCs w:val="22"/>
        </w:rPr>
        <w:t>l</w:t>
      </w:r>
      <w:r w:rsidR="751339B0" w:rsidRPr="2022C5C2">
        <w:rPr>
          <w:rFonts w:asciiTheme="minorHAnsi" w:eastAsiaTheme="minorEastAsia" w:hAnsiTheme="minorHAnsi" w:cstheme="minorBidi"/>
          <w:color w:val="000000" w:themeColor="text1"/>
          <w:sz w:val="22"/>
          <w:szCs w:val="22"/>
        </w:rPr>
        <w:t>ong-term</w:t>
      </w:r>
      <w:r w:rsidRPr="2022C5C2">
        <w:rPr>
          <w:rFonts w:asciiTheme="minorHAnsi" w:eastAsiaTheme="minorEastAsia" w:hAnsiTheme="minorHAnsi" w:cstheme="minorBidi"/>
          <w:color w:val="000000" w:themeColor="text1"/>
          <w:sz w:val="22"/>
          <w:szCs w:val="22"/>
        </w:rPr>
        <w:t xml:space="preserve"> supply teacher is requested, due to the school having additionality already in place. </w:t>
      </w:r>
    </w:p>
    <w:p w14:paraId="71BB3E8E" w14:textId="163FDCE9" w:rsidR="0001626D" w:rsidRPr="00F12E3C" w:rsidRDefault="0001626D" w:rsidP="2022C5C2">
      <w:pPr>
        <w:spacing w:after="0" w:line="360" w:lineRule="auto"/>
        <w:ind w:left="720"/>
        <w:jc w:val="both"/>
        <w:rPr>
          <w:color w:val="000000" w:themeColor="text1"/>
          <w:sz w:val="22"/>
          <w:szCs w:val="22"/>
        </w:rPr>
      </w:pPr>
    </w:p>
    <w:p w14:paraId="147BA085" w14:textId="0DE19EC4"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Permanent supply teachers will be used for long term supply cover including:</w:t>
      </w:r>
    </w:p>
    <w:p w14:paraId="27B0C6F6" w14:textId="532DDE2B" w:rsidR="0001626D" w:rsidRPr="00F12E3C" w:rsidRDefault="0001626D" w:rsidP="2022C5C2">
      <w:pPr>
        <w:spacing w:after="0" w:line="360" w:lineRule="auto"/>
        <w:ind w:left="720"/>
        <w:jc w:val="both"/>
        <w:rPr>
          <w:color w:val="000000" w:themeColor="text1"/>
          <w:sz w:val="22"/>
          <w:szCs w:val="22"/>
        </w:rPr>
      </w:pPr>
    </w:p>
    <w:p w14:paraId="795D0E11" w14:textId="00B5F61C" w:rsidR="0001626D" w:rsidRPr="00F12E3C" w:rsidRDefault="67C2DF6E" w:rsidP="2022C5C2">
      <w:pPr>
        <w:pStyle w:val="ListParagraph"/>
        <w:numPr>
          <w:ilvl w:val="1"/>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Family Leave (Maternity, Adoption, Parental etc.)</w:t>
      </w:r>
    </w:p>
    <w:p w14:paraId="392E07EB" w14:textId="1A7E0B78" w:rsidR="0001626D" w:rsidRPr="00F12E3C" w:rsidRDefault="67C2DF6E" w:rsidP="2022C5C2">
      <w:pPr>
        <w:pStyle w:val="ListParagraph"/>
        <w:numPr>
          <w:ilvl w:val="1"/>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 xml:space="preserve">Secondment </w:t>
      </w:r>
    </w:p>
    <w:p w14:paraId="7F210FFF" w14:textId="14293EB6" w:rsidR="0001626D" w:rsidRPr="00F12E3C" w:rsidRDefault="67C2DF6E" w:rsidP="2022C5C2">
      <w:pPr>
        <w:pStyle w:val="ListParagraph"/>
        <w:numPr>
          <w:ilvl w:val="1"/>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Backfill for temporary acting appointments</w:t>
      </w:r>
    </w:p>
    <w:p w14:paraId="1AA81099" w14:textId="79B6D6D6" w:rsidR="0001626D" w:rsidRPr="00F12E3C" w:rsidRDefault="67C2DF6E" w:rsidP="2022C5C2">
      <w:pPr>
        <w:pStyle w:val="ListParagraph"/>
        <w:numPr>
          <w:ilvl w:val="1"/>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 xml:space="preserve">Career breaks </w:t>
      </w:r>
    </w:p>
    <w:p w14:paraId="78E0D3E9" w14:textId="4ABF8C7D" w:rsidR="0001626D" w:rsidRPr="00F12E3C" w:rsidRDefault="67C2DF6E" w:rsidP="2022C5C2">
      <w:pPr>
        <w:pStyle w:val="ListParagraph"/>
        <w:numPr>
          <w:ilvl w:val="1"/>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 xml:space="preserve">Long term absence </w:t>
      </w:r>
      <w:r w:rsidR="664DECD7" w:rsidRPr="2022C5C2">
        <w:rPr>
          <w:rFonts w:asciiTheme="minorHAnsi" w:eastAsiaTheme="minorEastAsia" w:hAnsiTheme="minorHAnsi" w:cstheme="minorBidi"/>
          <w:color w:val="000000" w:themeColor="text1"/>
          <w:sz w:val="22"/>
          <w:szCs w:val="22"/>
        </w:rPr>
        <w:t>covers</w:t>
      </w:r>
      <w:r w:rsidRPr="2022C5C2">
        <w:rPr>
          <w:rFonts w:asciiTheme="minorHAnsi" w:eastAsiaTheme="minorEastAsia" w:hAnsiTheme="minorHAnsi" w:cstheme="minorBidi"/>
          <w:color w:val="000000" w:themeColor="text1"/>
          <w:sz w:val="22"/>
          <w:szCs w:val="22"/>
        </w:rPr>
        <w:t xml:space="preserve"> </w:t>
      </w:r>
      <w:r w:rsidR="2BFC84A5" w:rsidRPr="2022C5C2">
        <w:rPr>
          <w:rFonts w:asciiTheme="minorHAnsi" w:eastAsiaTheme="minorEastAsia" w:hAnsiTheme="minorHAnsi" w:cstheme="minorBidi"/>
          <w:color w:val="000000" w:themeColor="text1"/>
          <w:sz w:val="22"/>
          <w:szCs w:val="22"/>
        </w:rPr>
        <w:t>e.g.,</w:t>
      </w:r>
      <w:r w:rsidRPr="2022C5C2">
        <w:rPr>
          <w:rFonts w:asciiTheme="minorHAnsi" w:eastAsiaTheme="minorEastAsia" w:hAnsiTheme="minorHAnsi" w:cstheme="minorBidi"/>
          <w:color w:val="000000" w:themeColor="text1"/>
          <w:sz w:val="22"/>
          <w:szCs w:val="22"/>
        </w:rPr>
        <w:t xml:space="preserve"> sickness absence</w:t>
      </w:r>
    </w:p>
    <w:p w14:paraId="7558F553" w14:textId="66962950" w:rsidR="0001626D" w:rsidRPr="00F12E3C" w:rsidRDefault="67C2DF6E" w:rsidP="2022C5C2">
      <w:pPr>
        <w:pStyle w:val="ListParagraph"/>
        <w:numPr>
          <w:ilvl w:val="1"/>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 xml:space="preserve">Self-funded Sabbaticals </w:t>
      </w:r>
    </w:p>
    <w:p w14:paraId="19B483AD" w14:textId="4DE6EB09" w:rsidR="0001626D" w:rsidRPr="00F12E3C" w:rsidRDefault="67C2DF6E" w:rsidP="2022C5C2">
      <w:pPr>
        <w:pStyle w:val="ListParagraph"/>
        <w:numPr>
          <w:ilvl w:val="1"/>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 xml:space="preserve">Any other supply request deemed to be longer term (over 9 days) </w:t>
      </w:r>
    </w:p>
    <w:p w14:paraId="40BA1F42" w14:textId="1EC849C4" w:rsidR="0001626D" w:rsidRPr="00F12E3C" w:rsidRDefault="0001626D" w:rsidP="2022C5C2">
      <w:pPr>
        <w:spacing w:after="0" w:line="360" w:lineRule="auto"/>
        <w:ind w:left="1440"/>
        <w:jc w:val="both"/>
        <w:rPr>
          <w:color w:val="FF0000"/>
          <w:sz w:val="22"/>
          <w:szCs w:val="22"/>
        </w:rPr>
      </w:pPr>
    </w:p>
    <w:p w14:paraId="73E65BFF" w14:textId="27E1A8B3"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 xml:space="preserve">Long Term Supply will be classed as an absence or vacancy available for 9 days or more </w:t>
      </w:r>
      <w:r w:rsidR="08127795" w:rsidRPr="2022C5C2">
        <w:rPr>
          <w:rFonts w:asciiTheme="minorHAnsi" w:eastAsiaTheme="minorEastAsia" w:hAnsiTheme="minorHAnsi" w:cstheme="minorBidi"/>
          <w:color w:val="000000" w:themeColor="text1"/>
          <w:sz w:val="22"/>
          <w:szCs w:val="22"/>
        </w:rPr>
        <w:t>(</w:t>
      </w:r>
      <w:r w:rsidRPr="2022C5C2">
        <w:rPr>
          <w:rFonts w:asciiTheme="minorHAnsi" w:eastAsiaTheme="minorEastAsia" w:hAnsiTheme="minorHAnsi" w:cstheme="minorBidi"/>
          <w:color w:val="000000" w:themeColor="text1"/>
          <w:sz w:val="22"/>
          <w:szCs w:val="22"/>
        </w:rPr>
        <w:t xml:space="preserve">in line with funding for cover) </w:t>
      </w:r>
    </w:p>
    <w:p w14:paraId="17AE0105" w14:textId="67177665" w:rsidR="0001626D" w:rsidRPr="00F12E3C" w:rsidRDefault="0001626D" w:rsidP="2022C5C2">
      <w:pPr>
        <w:spacing w:after="0" w:line="360" w:lineRule="auto"/>
        <w:ind w:left="2160"/>
        <w:jc w:val="both"/>
        <w:rPr>
          <w:color w:val="000000" w:themeColor="text1"/>
          <w:sz w:val="22"/>
          <w:szCs w:val="22"/>
        </w:rPr>
      </w:pPr>
    </w:p>
    <w:p w14:paraId="0EB39AC0" w14:textId="68193547"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When a short</w:t>
      </w:r>
      <w:r w:rsidR="1DF94550" w:rsidRPr="2022C5C2">
        <w:rPr>
          <w:rFonts w:asciiTheme="minorHAnsi" w:eastAsiaTheme="minorEastAsia" w:hAnsiTheme="minorHAnsi" w:cstheme="minorBidi"/>
          <w:color w:val="000000" w:themeColor="text1"/>
          <w:sz w:val="22"/>
          <w:szCs w:val="22"/>
        </w:rPr>
        <w:t>-</w:t>
      </w:r>
      <w:r w:rsidRPr="2022C5C2">
        <w:rPr>
          <w:rFonts w:asciiTheme="minorHAnsi" w:eastAsiaTheme="minorEastAsia" w:hAnsiTheme="minorHAnsi" w:cstheme="minorBidi"/>
          <w:color w:val="000000" w:themeColor="text1"/>
          <w:sz w:val="22"/>
          <w:szCs w:val="22"/>
        </w:rPr>
        <w:t>term supply request becomes long term, this will be reviewed dependant on the circumstances within supply and the availability of permanent supply pool teachers</w:t>
      </w:r>
      <w:r w:rsidR="00292796" w:rsidRPr="2022C5C2">
        <w:rPr>
          <w:rFonts w:asciiTheme="minorHAnsi" w:eastAsiaTheme="minorEastAsia" w:hAnsiTheme="minorHAnsi" w:cstheme="minorBidi"/>
          <w:color w:val="000000" w:themeColor="text1"/>
          <w:sz w:val="22"/>
          <w:szCs w:val="22"/>
        </w:rPr>
        <w:t xml:space="preserve">. </w:t>
      </w:r>
    </w:p>
    <w:p w14:paraId="50B4DE17" w14:textId="483A4833" w:rsidR="0001626D" w:rsidRPr="00F12E3C" w:rsidRDefault="0001626D" w:rsidP="2022C5C2">
      <w:pPr>
        <w:spacing w:after="0" w:line="360" w:lineRule="auto"/>
        <w:ind w:left="1440"/>
        <w:jc w:val="both"/>
        <w:rPr>
          <w:color w:val="0070C0"/>
          <w:sz w:val="22"/>
          <w:szCs w:val="22"/>
        </w:rPr>
      </w:pPr>
    </w:p>
    <w:p w14:paraId="45460E45" w14:textId="5637AFB5"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If all permanent supply pool teachers are covering periods of absence or vacancies the short</w:t>
      </w:r>
      <w:r w:rsidR="052A45EA" w:rsidRPr="2022C5C2">
        <w:rPr>
          <w:rFonts w:asciiTheme="minorHAnsi" w:eastAsiaTheme="minorEastAsia" w:hAnsiTheme="minorHAnsi" w:cstheme="minorBidi"/>
          <w:color w:val="000000" w:themeColor="text1"/>
          <w:sz w:val="22"/>
          <w:szCs w:val="22"/>
        </w:rPr>
        <w:t>-</w:t>
      </w:r>
      <w:r w:rsidRPr="2022C5C2">
        <w:rPr>
          <w:rFonts w:asciiTheme="minorHAnsi" w:eastAsiaTheme="minorEastAsia" w:hAnsiTheme="minorHAnsi" w:cstheme="minorBidi"/>
          <w:color w:val="000000" w:themeColor="text1"/>
          <w:sz w:val="22"/>
          <w:szCs w:val="22"/>
        </w:rPr>
        <w:t>term supply teacher will continue in the booking to provide cover until a supply pool teacher is available</w:t>
      </w:r>
      <w:r w:rsidR="00292796" w:rsidRPr="2022C5C2">
        <w:rPr>
          <w:rFonts w:asciiTheme="minorHAnsi" w:eastAsiaTheme="minorEastAsia" w:hAnsiTheme="minorHAnsi" w:cstheme="minorBidi"/>
          <w:color w:val="000000" w:themeColor="text1"/>
          <w:sz w:val="22"/>
          <w:szCs w:val="22"/>
        </w:rPr>
        <w:t xml:space="preserve">. </w:t>
      </w:r>
      <w:r w:rsidRPr="2022C5C2">
        <w:rPr>
          <w:rFonts w:asciiTheme="minorHAnsi" w:eastAsiaTheme="minorEastAsia" w:hAnsiTheme="minorHAnsi" w:cstheme="minorBidi"/>
          <w:color w:val="000000" w:themeColor="text1"/>
          <w:sz w:val="22"/>
          <w:szCs w:val="22"/>
        </w:rPr>
        <w:t xml:space="preserve">This will be dependent on the availability of permanent supply pool teachers. </w:t>
      </w:r>
    </w:p>
    <w:p w14:paraId="65449D82" w14:textId="64CB639B" w:rsidR="0001626D" w:rsidRPr="00F12E3C" w:rsidRDefault="0001626D" w:rsidP="2022C5C2">
      <w:pPr>
        <w:spacing w:after="0" w:line="360" w:lineRule="auto"/>
        <w:ind w:left="1440"/>
        <w:jc w:val="both"/>
        <w:rPr>
          <w:color w:val="000000" w:themeColor="text1"/>
          <w:sz w:val="22"/>
          <w:szCs w:val="22"/>
        </w:rPr>
      </w:pPr>
    </w:p>
    <w:p w14:paraId="3628871F" w14:textId="014D9B42"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Permanent Supply Teachers will normally revert to their base school when a cover period ends however where there are no long</w:t>
      </w:r>
      <w:r w:rsidR="49506CD2" w:rsidRPr="2022C5C2">
        <w:rPr>
          <w:rFonts w:asciiTheme="minorHAnsi" w:eastAsiaTheme="minorEastAsia" w:hAnsiTheme="minorHAnsi" w:cstheme="minorBidi"/>
          <w:color w:val="000000" w:themeColor="text1"/>
          <w:sz w:val="22"/>
          <w:szCs w:val="22"/>
        </w:rPr>
        <w:t>-</w:t>
      </w:r>
      <w:r w:rsidRPr="2022C5C2">
        <w:rPr>
          <w:rFonts w:asciiTheme="minorHAnsi" w:eastAsiaTheme="minorEastAsia" w:hAnsiTheme="minorHAnsi" w:cstheme="minorBidi"/>
          <w:color w:val="000000" w:themeColor="text1"/>
          <w:sz w:val="22"/>
          <w:szCs w:val="22"/>
        </w:rPr>
        <w:t>term supply requirements there may be short term supply requests available. The permanent supply teacher will be moved to cover short term supply requests only if short term supply is unavailable</w:t>
      </w:r>
      <w:r w:rsidR="3711BBAA" w:rsidRPr="2022C5C2">
        <w:rPr>
          <w:rFonts w:asciiTheme="minorHAnsi" w:eastAsiaTheme="minorEastAsia" w:hAnsiTheme="minorHAnsi" w:cstheme="minorBidi"/>
          <w:color w:val="000000" w:themeColor="text1"/>
          <w:sz w:val="22"/>
          <w:szCs w:val="22"/>
        </w:rPr>
        <w:t xml:space="preserve">. </w:t>
      </w:r>
    </w:p>
    <w:p w14:paraId="429FEE5B" w14:textId="7842E3BE" w:rsidR="0001626D" w:rsidRPr="00F12E3C" w:rsidRDefault="0001626D" w:rsidP="2022C5C2">
      <w:pPr>
        <w:spacing w:after="0" w:line="360" w:lineRule="auto"/>
        <w:jc w:val="both"/>
        <w:rPr>
          <w:color w:val="0070C0"/>
          <w:sz w:val="22"/>
          <w:szCs w:val="22"/>
        </w:rPr>
      </w:pPr>
    </w:p>
    <w:p w14:paraId="3D247953" w14:textId="48F57B3D"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 xml:space="preserve">Where only part time cover is required by a permanent supply pool teacher </w:t>
      </w:r>
      <w:r w:rsidR="3A707ACF" w:rsidRPr="2022C5C2">
        <w:rPr>
          <w:rFonts w:asciiTheme="minorHAnsi" w:eastAsiaTheme="minorEastAsia" w:hAnsiTheme="minorHAnsi" w:cstheme="minorBidi"/>
          <w:color w:val="000000" w:themeColor="text1"/>
          <w:sz w:val="22"/>
          <w:szCs w:val="22"/>
        </w:rPr>
        <w:t>e.g.,</w:t>
      </w:r>
      <w:r w:rsidRPr="2022C5C2">
        <w:rPr>
          <w:rFonts w:asciiTheme="minorHAnsi" w:eastAsiaTheme="minorEastAsia" w:hAnsiTheme="minorHAnsi" w:cstheme="minorBidi"/>
          <w:color w:val="000000" w:themeColor="text1"/>
          <w:sz w:val="22"/>
          <w:szCs w:val="22"/>
        </w:rPr>
        <w:t xml:space="preserve"> </w:t>
      </w:r>
      <w:r w:rsidR="12DF7175" w:rsidRPr="2022C5C2">
        <w:rPr>
          <w:rFonts w:asciiTheme="minorHAnsi" w:eastAsiaTheme="minorEastAsia" w:hAnsiTheme="minorHAnsi" w:cstheme="minorBidi"/>
          <w:color w:val="000000" w:themeColor="text1"/>
          <w:sz w:val="22"/>
          <w:szCs w:val="22"/>
        </w:rPr>
        <w:t>maternity leave</w:t>
      </w:r>
      <w:r w:rsidRPr="2022C5C2">
        <w:rPr>
          <w:rFonts w:asciiTheme="minorHAnsi" w:eastAsiaTheme="minorEastAsia" w:hAnsiTheme="minorHAnsi" w:cstheme="minorBidi"/>
          <w:color w:val="000000" w:themeColor="text1"/>
          <w:sz w:val="22"/>
          <w:szCs w:val="22"/>
        </w:rPr>
        <w:t xml:space="preserve"> for 0.6fte and the supply pool teacher is 1.0fte, the supply pool teacher will cover 0.6fte of the booking and remain at their base school for the remainder of their hours (0.4fte)</w:t>
      </w:r>
      <w:r w:rsidR="63FF1B1A" w:rsidRPr="2022C5C2">
        <w:rPr>
          <w:rFonts w:asciiTheme="minorHAnsi" w:eastAsiaTheme="minorEastAsia" w:hAnsiTheme="minorHAnsi" w:cstheme="minorBidi"/>
          <w:color w:val="000000" w:themeColor="text1"/>
          <w:sz w:val="22"/>
          <w:szCs w:val="22"/>
        </w:rPr>
        <w:t xml:space="preserve">. </w:t>
      </w:r>
    </w:p>
    <w:p w14:paraId="53E2861C" w14:textId="00E33180" w:rsidR="0001626D" w:rsidRPr="00F12E3C" w:rsidRDefault="0001626D" w:rsidP="2022C5C2">
      <w:pPr>
        <w:spacing w:after="0" w:line="360" w:lineRule="auto"/>
        <w:ind w:left="1440"/>
        <w:jc w:val="both"/>
        <w:rPr>
          <w:color w:val="000000" w:themeColor="text1"/>
          <w:sz w:val="22"/>
          <w:szCs w:val="22"/>
        </w:rPr>
      </w:pPr>
    </w:p>
    <w:p w14:paraId="1B11CAEC" w14:textId="29762B32"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Permanent supply pool teachers will be included in the annual staffing exercise</w:t>
      </w:r>
      <w:r w:rsidR="057231C7" w:rsidRPr="2022C5C2">
        <w:rPr>
          <w:rFonts w:asciiTheme="minorHAnsi" w:eastAsiaTheme="minorEastAsia" w:hAnsiTheme="minorHAnsi" w:cstheme="minorBidi"/>
          <w:color w:val="000000" w:themeColor="text1"/>
          <w:sz w:val="22"/>
          <w:szCs w:val="22"/>
        </w:rPr>
        <w:t xml:space="preserve">, </w:t>
      </w:r>
      <w:r w:rsidRPr="2022C5C2">
        <w:rPr>
          <w:rFonts w:asciiTheme="minorHAnsi" w:eastAsiaTheme="minorEastAsia" w:hAnsiTheme="minorHAnsi" w:cstheme="minorBidi"/>
          <w:sz w:val="22"/>
          <w:szCs w:val="22"/>
        </w:rPr>
        <w:t xml:space="preserve">see </w:t>
      </w:r>
      <w:r w:rsidR="006C3733" w:rsidRPr="2022C5C2">
        <w:rPr>
          <w:rFonts w:asciiTheme="minorHAnsi" w:eastAsiaTheme="minorEastAsia" w:hAnsiTheme="minorHAnsi" w:cstheme="minorBidi"/>
          <w:sz w:val="22"/>
          <w:szCs w:val="22"/>
        </w:rPr>
        <w:t>Transfer to Permanent staff above</w:t>
      </w:r>
      <w:r w:rsidRPr="2022C5C2">
        <w:rPr>
          <w:rFonts w:asciiTheme="minorHAnsi" w:eastAsiaTheme="minorEastAsia" w:hAnsiTheme="minorHAnsi" w:cstheme="minorBidi"/>
          <w:sz w:val="22"/>
          <w:szCs w:val="22"/>
        </w:rPr>
        <w:t>,</w:t>
      </w:r>
      <w:r w:rsidRPr="2022C5C2">
        <w:rPr>
          <w:rFonts w:asciiTheme="minorHAnsi" w:eastAsiaTheme="minorEastAsia" w:hAnsiTheme="minorHAnsi" w:cstheme="minorBidi"/>
          <w:color w:val="000000" w:themeColor="text1"/>
          <w:sz w:val="22"/>
          <w:szCs w:val="22"/>
        </w:rPr>
        <w:t xml:space="preserve"> and allocated a post as required through this</w:t>
      </w:r>
      <w:r w:rsidR="65B6AB5C" w:rsidRPr="2022C5C2">
        <w:rPr>
          <w:rFonts w:asciiTheme="minorHAnsi" w:eastAsiaTheme="minorEastAsia" w:hAnsiTheme="minorHAnsi" w:cstheme="minorBidi"/>
          <w:color w:val="000000" w:themeColor="text1"/>
          <w:sz w:val="22"/>
          <w:szCs w:val="22"/>
        </w:rPr>
        <w:t xml:space="preserve">. </w:t>
      </w:r>
      <w:r w:rsidRPr="2022C5C2">
        <w:rPr>
          <w:rFonts w:asciiTheme="minorHAnsi" w:eastAsiaTheme="minorEastAsia" w:hAnsiTheme="minorHAnsi" w:cstheme="minorBidi"/>
          <w:color w:val="000000" w:themeColor="text1"/>
          <w:sz w:val="22"/>
          <w:szCs w:val="22"/>
        </w:rPr>
        <w:t xml:space="preserve">Depending on requirements this post could be for the full school year or could be shorter. </w:t>
      </w:r>
    </w:p>
    <w:p w14:paraId="6A59691F" w14:textId="61249326" w:rsidR="0001626D" w:rsidRPr="00F12E3C" w:rsidRDefault="0001626D" w:rsidP="2022C5C2">
      <w:pPr>
        <w:spacing w:after="0" w:line="360" w:lineRule="auto"/>
        <w:jc w:val="both"/>
        <w:rPr>
          <w:color w:val="000000" w:themeColor="text1"/>
          <w:sz w:val="22"/>
          <w:szCs w:val="22"/>
        </w:rPr>
      </w:pPr>
    </w:p>
    <w:p w14:paraId="7177EB45" w14:textId="046F0576"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 xml:space="preserve">If no post is allocated during the annual staffing exercise the permanent supply teacher will be allocated a base school to report to for the start of term </w:t>
      </w:r>
      <w:r w:rsidR="17D9D6F4" w:rsidRPr="2022C5C2">
        <w:rPr>
          <w:rFonts w:asciiTheme="minorHAnsi" w:eastAsiaTheme="minorEastAsia" w:hAnsiTheme="minorHAnsi" w:cstheme="minorBidi"/>
          <w:color w:val="000000" w:themeColor="text1"/>
          <w:sz w:val="22"/>
          <w:szCs w:val="22"/>
        </w:rPr>
        <w:t>in</w:t>
      </w:r>
      <w:r w:rsidRPr="2022C5C2">
        <w:rPr>
          <w:rFonts w:asciiTheme="minorHAnsi" w:eastAsiaTheme="minorEastAsia" w:hAnsiTheme="minorHAnsi" w:cstheme="minorBidi"/>
          <w:color w:val="000000" w:themeColor="text1"/>
          <w:sz w:val="22"/>
          <w:szCs w:val="22"/>
        </w:rPr>
        <w:t xml:space="preserve"> August each year</w:t>
      </w:r>
      <w:r w:rsidR="49E1E185" w:rsidRPr="2022C5C2">
        <w:rPr>
          <w:rFonts w:asciiTheme="minorHAnsi" w:eastAsiaTheme="minorEastAsia" w:hAnsiTheme="minorHAnsi" w:cstheme="minorBidi"/>
          <w:color w:val="000000" w:themeColor="text1"/>
          <w:sz w:val="22"/>
          <w:szCs w:val="22"/>
        </w:rPr>
        <w:t xml:space="preserve">. </w:t>
      </w:r>
      <w:r w:rsidRPr="2022C5C2">
        <w:rPr>
          <w:rFonts w:asciiTheme="minorHAnsi" w:eastAsiaTheme="minorEastAsia" w:hAnsiTheme="minorHAnsi" w:cstheme="minorBidi"/>
          <w:color w:val="000000" w:themeColor="text1"/>
          <w:sz w:val="22"/>
          <w:szCs w:val="22"/>
        </w:rPr>
        <w:t>Base schools will be reviewed as part of the annual staffing exercise and may change where there are changes in schools additional funding</w:t>
      </w:r>
      <w:r w:rsidR="0087389F">
        <w:rPr>
          <w:rFonts w:asciiTheme="minorHAnsi" w:eastAsiaTheme="minorEastAsia" w:hAnsiTheme="minorHAnsi" w:cstheme="minorBidi"/>
          <w:color w:val="000000" w:themeColor="text1"/>
          <w:sz w:val="22"/>
          <w:szCs w:val="22"/>
        </w:rPr>
        <w:t>.</w:t>
      </w:r>
    </w:p>
    <w:p w14:paraId="5DED0D61" w14:textId="44A38B59" w:rsidR="0001626D" w:rsidRPr="00F12E3C" w:rsidRDefault="0001626D" w:rsidP="2022C5C2">
      <w:pPr>
        <w:spacing w:after="0" w:line="360" w:lineRule="auto"/>
        <w:ind w:left="720"/>
        <w:jc w:val="both"/>
        <w:rPr>
          <w:color w:val="000000" w:themeColor="text1"/>
          <w:sz w:val="22"/>
          <w:szCs w:val="22"/>
        </w:rPr>
      </w:pPr>
    </w:p>
    <w:p w14:paraId="4B08F18C" w14:textId="1ADCABAE"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 xml:space="preserve">Where a permanent fixed location vacancy arises within a primary school this will be offered as part of the annual staffing exercise based on length of service. </w:t>
      </w:r>
    </w:p>
    <w:p w14:paraId="7974BF7D" w14:textId="0F0852CD" w:rsidR="0001626D" w:rsidRPr="00F12E3C" w:rsidRDefault="0001626D" w:rsidP="2022C5C2">
      <w:pPr>
        <w:spacing w:after="0" w:line="360" w:lineRule="auto"/>
        <w:ind w:left="720"/>
        <w:jc w:val="both"/>
        <w:rPr>
          <w:color w:val="FF0000"/>
          <w:sz w:val="22"/>
          <w:szCs w:val="22"/>
        </w:rPr>
      </w:pPr>
    </w:p>
    <w:p w14:paraId="23E08C71" w14:textId="5239E9B5" w:rsidR="0001626D" w:rsidRPr="00690819" w:rsidRDefault="00690819" w:rsidP="00690819">
      <w:pPr>
        <w:pStyle w:val="ListParagraph"/>
        <w:numPr>
          <w:ilvl w:val="0"/>
          <w:numId w:val="26"/>
        </w:numPr>
        <w:spacing w:line="360" w:lineRule="auto"/>
        <w:jc w:val="both"/>
        <w:rPr>
          <w:rFonts w:asciiTheme="minorHAnsi" w:hAnsiTheme="minorHAnsi"/>
          <w:color w:val="0070C0"/>
          <w:sz w:val="22"/>
          <w:szCs w:val="22"/>
        </w:rPr>
      </w:pPr>
      <w:r w:rsidRPr="00690819">
        <w:rPr>
          <w:rFonts w:asciiTheme="minorHAnsi" w:hAnsiTheme="minorHAnsi"/>
          <w:color w:val="000000" w:themeColor="text1"/>
          <w:sz w:val="22"/>
          <w:szCs w:val="22"/>
        </w:rPr>
        <w:t>For posts where qualifying teachers have the same banked service date, those teachers will be notified, and a fair process used to decide on post allocation – this would normally be decided by interview.</w:t>
      </w:r>
    </w:p>
    <w:p w14:paraId="3FAC5B5E" w14:textId="77777777" w:rsidR="00690819" w:rsidRPr="00690819" w:rsidRDefault="00690819" w:rsidP="00690819">
      <w:pPr>
        <w:pStyle w:val="ListParagraph"/>
        <w:spacing w:line="360" w:lineRule="auto"/>
        <w:jc w:val="both"/>
        <w:rPr>
          <w:color w:val="0070C0"/>
          <w:sz w:val="22"/>
          <w:szCs w:val="22"/>
        </w:rPr>
      </w:pPr>
    </w:p>
    <w:p w14:paraId="33D1BB8A" w14:textId="635F54DB"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Permanent fixed</w:t>
      </w:r>
      <w:r w:rsidR="5447936E" w:rsidRPr="2022C5C2">
        <w:rPr>
          <w:rFonts w:asciiTheme="minorHAnsi" w:eastAsiaTheme="minorEastAsia" w:hAnsiTheme="minorHAnsi" w:cstheme="minorBidi"/>
          <w:color w:val="000000" w:themeColor="text1"/>
          <w:sz w:val="22"/>
          <w:szCs w:val="22"/>
        </w:rPr>
        <w:t>-</w:t>
      </w:r>
      <w:r w:rsidRPr="2022C5C2">
        <w:rPr>
          <w:rFonts w:asciiTheme="minorHAnsi" w:eastAsiaTheme="minorEastAsia" w:hAnsiTheme="minorHAnsi" w:cstheme="minorBidi"/>
          <w:color w:val="000000" w:themeColor="text1"/>
          <w:sz w:val="22"/>
          <w:szCs w:val="22"/>
        </w:rPr>
        <w:t xml:space="preserve">term posts for offer to the permanent supply pool will be reviewed and offered, where available as part of the annual staffing exercise in line with the temporary to permanent process </w:t>
      </w:r>
      <w:r w:rsidR="05AE780C" w:rsidRPr="2022C5C2">
        <w:rPr>
          <w:rFonts w:asciiTheme="minorHAnsi" w:eastAsiaTheme="minorEastAsia" w:hAnsiTheme="minorHAnsi" w:cstheme="minorBidi"/>
          <w:b/>
          <w:bCs/>
          <w:sz w:val="22"/>
          <w:szCs w:val="22"/>
        </w:rPr>
        <w:t>(Appendix D)</w:t>
      </w:r>
      <w:r w:rsidR="00292796" w:rsidRPr="2022C5C2">
        <w:rPr>
          <w:rFonts w:asciiTheme="minorHAnsi" w:eastAsiaTheme="minorEastAsia" w:hAnsiTheme="minorHAnsi" w:cstheme="minorBidi"/>
          <w:color w:val="000000" w:themeColor="text1"/>
          <w:sz w:val="22"/>
          <w:szCs w:val="22"/>
        </w:rPr>
        <w:t xml:space="preserve">. </w:t>
      </w:r>
    </w:p>
    <w:p w14:paraId="70813AF7" w14:textId="0A8B0BC7" w:rsidR="0001626D" w:rsidRPr="00F12E3C" w:rsidRDefault="0001626D" w:rsidP="2022C5C2">
      <w:pPr>
        <w:spacing w:after="0" w:line="360" w:lineRule="auto"/>
        <w:ind w:left="851"/>
        <w:jc w:val="both"/>
        <w:rPr>
          <w:color w:val="0070C0"/>
          <w:sz w:val="22"/>
          <w:szCs w:val="22"/>
        </w:rPr>
      </w:pPr>
    </w:p>
    <w:p w14:paraId="77D3B157" w14:textId="261238DE"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If a temporary to permanent teacher does not accept the offer of a permanent supply post but is still requesting to be considered for a permanent fixed post within a school</w:t>
      </w:r>
      <w:r w:rsidR="49B28F0E" w:rsidRPr="2022C5C2">
        <w:rPr>
          <w:rFonts w:asciiTheme="minorHAnsi" w:eastAsiaTheme="minorEastAsia" w:hAnsiTheme="minorHAnsi" w:cstheme="minorBidi"/>
          <w:color w:val="000000" w:themeColor="text1"/>
          <w:sz w:val="22"/>
          <w:szCs w:val="22"/>
        </w:rPr>
        <w:t xml:space="preserve">. </w:t>
      </w:r>
      <w:r w:rsidRPr="2022C5C2">
        <w:rPr>
          <w:rFonts w:asciiTheme="minorHAnsi" w:eastAsiaTheme="minorEastAsia" w:hAnsiTheme="minorHAnsi" w:cstheme="minorBidi"/>
          <w:color w:val="000000" w:themeColor="text1"/>
          <w:sz w:val="22"/>
          <w:szCs w:val="22"/>
        </w:rPr>
        <w:t>They would remain as part of the temporary to permanent process to be reviewed as part of the annual staffing exercise, together with those in the permanent supply pool, and allocated a fixed post dependant on length of service and availability of permanent fixed school posts under LNCT</w:t>
      </w:r>
      <w:r w:rsidR="35798423" w:rsidRPr="2022C5C2">
        <w:rPr>
          <w:rFonts w:asciiTheme="minorHAnsi" w:eastAsiaTheme="minorEastAsia" w:hAnsiTheme="minorHAnsi" w:cstheme="minorBidi"/>
          <w:color w:val="000000" w:themeColor="text1"/>
          <w:sz w:val="22"/>
          <w:szCs w:val="22"/>
        </w:rPr>
        <w:t xml:space="preserve"> </w:t>
      </w:r>
      <w:r w:rsidRPr="2022C5C2">
        <w:rPr>
          <w:rFonts w:asciiTheme="minorHAnsi" w:eastAsiaTheme="minorEastAsia" w:hAnsiTheme="minorHAnsi" w:cstheme="minorBidi"/>
          <w:color w:val="000000" w:themeColor="text1"/>
          <w:sz w:val="22"/>
          <w:szCs w:val="22"/>
        </w:rPr>
        <w:t>04</w:t>
      </w:r>
      <w:r w:rsidR="6FA2316C" w:rsidRPr="2022C5C2">
        <w:rPr>
          <w:rFonts w:asciiTheme="minorHAnsi" w:eastAsiaTheme="minorEastAsia" w:hAnsiTheme="minorHAnsi" w:cstheme="minorBidi"/>
          <w:color w:val="000000" w:themeColor="text1"/>
          <w:sz w:val="22"/>
          <w:szCs w:val="22"/>
        </w:rPr>
        <w:t xml:space="preserve">. </w:t>
      </w:r>
    </w:p>
    <w:p w14:paraId="464AD0B1" w14:textId="628CD5D1" w:rsidR="0001626D" w:rsidRPr="00F12E3C" w:rsidRDefault="0001626D" w:rsidP="2022C5C2">
      <w:pPr>
        <w:spacing w:after="0" w:line="360" w:lineRule="auto"/>
        <w:ind w:left="851"/>
        <w:jc w:val="both"/>
        <w:rPr>
          <w:color w:val="000000" w:themeColor="text1"/>
          <w:sz w:val="22"/>
          <w:szCs w:val="22"/>
        </w:rPr>
      </w:pPr>
    </w:p>
    <w:p w14:paraId="27A873D5" w14:textId="479B051D"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Where a permanent vacancy exists within the primary supply pool this will be backfilled from the eligible temporary to permanent teachers based on length of service and as part of the annual staffing exercise</w:t>
      </w:r>
      <w:r w:rsidR="00292796" w:rsidRPr="2022C5C2">
        <w:rPr>
          <w:rFonts w:asciiTheme="minorHAnsi" w:eastAsiaTheme="minorEastAsia" w:hAnsiTheme="minorHAnsi" w:cstheme="minorBidi"/>
          <w:color w:val="000000" w:themeColor="text1"/>
          <w:sz w:val="22"/>
          <w:szCs w:val="22"/>
        </w:rPr>
        <w:t xml:space="preserve">. </w:t>
      </w:r>
      <w:r w:rsidRPr="2022C5C2">
        <w:rPr>
          <w:rFonts w:asciiTheme="minorHAnsi" w:eastAsiaTheme="minorEastAsia" w:hAnsiTheme="minorHAnsi" w:cstheme="minorBidi"/>
          <w:color w:val="000000" w:themeColor="text1"/>
          <w:sz w:val="22"/>
          <w:szCs w:val="22"/>
        </w:rPr>
        <w:t xml:space="preserve">Out with the annual staffing exercise if the vacancy requires to be filled this would be filled on a temporary </w:t>
      </w:r>
      <w:r w:rsidR="0073566B" w:rsidRPr="2022C5C2">
        <w:rPr>
          <w:rFonts w:asciiTheme="minorHAnsi" w:eastAsiaTheme="minorEastAsia" w:hAnsiTheme="minorHAnsi" w:cstheme="minorBidi"/>
          <w:color w:val="000000" w:themeColor="text1"/>
          <w:sz w:val="22"/>
          <w:szCs w:val="22"/>
        </w:rPr>
        <w:t>basis.</w:t>
      </w:r>
      <w:r w:rsidRPr="2022C5C2">
        <w:rPr>
          <w:rFonts w:asciiTheme="minorHAnsi" w:eastAsiaTheme="minorEastAsia" w:hAnsiTheme="minorHAnsi" w:cstheme="minorBidi"/>
          <w:color w:val="000000" w:themeColor="text1"/>
          <w:sz w:val="22"/>
          <w:szCs w:val="22"/>
        </w:rPr>
        <w:t xml:space="preserve"> </w:t>
      </w:r>
    </w:p>
    <w:p w14:paraId="63A5C560" w14:textId="2F3A6A30" w:rsidR="0001626D" w:rsidRPr="00F12E3C" w:rsidRDefault="0001626D" w:rsidP="2022C5C2">
      <w:pPr>
        <w:spacing w:after="0" w:line="360" w:lineRule="auto"/>
        <w:ind w:left="851"/>
        <w:jc w:val="both"/>
        <w:rPr>
          <w:color w:val="000000" w:themeColor="text1"/>
          <w:sz w:val="22"/>
          <w:szCs w:val="22"/>
        </w:rPr>
      </w:pPr>
    </w:p>
    <w:p w14:paraId="221E71EB" w14:textId="62F44F35"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Temporary backfill requirements for the permanent supply pool teachers (</w:t>
      </w:r>
      <w:r w:rsidR="754D24B6" w:rsidRPr="2022C5C2">
        <w:rPr>
          <w:rFonts w:asciiTheme="minorHAnsi" w:eastAsiaTheme="minorEastAsia" w:hAnsiTheme="minorHAnsi" w:cstheme="minorBidi"/>
          <w:color w:val="000000" w:themeColor="text1"/>
          <w:sz w:val="22"/>
          <w:szCs w:val="22"/>
        </w:rPr>
        <w:t>e.g.,</w:t>
      </w:r>
      <w:r w:rsidRPr="2022C5C2">
        <w:rPr>
          <w:rFonts w:asciiTheme="minorHAnsi" w:eastAsiaTheme="minorEastAsia" w:hAnsiTheme="minorHAnsi" w:cstheme="minorBidi"/>
          <w:color w:val="000000" w:themeColor="text1"/>
          <w:sz w:val="22"/>
          <w:szCs w:val="22"/>
        </w:rPr>
        <w:t xml:space="preserve"> if a teacher gains a temporary promoted post or goes on </w:t>
      </w:r>
      <w:bookmarkStart w:id="2" w:name="_Int_pILVVv6z"/>
      <w:r w:rsidRPr="2022C5C2">
        <w:rPr>
          <w:rFonts w:asciiTheme="minorHAnsi" w:eastAsiaTheme="minorEastAsia" w:hAnsiTheme="minorHAnsi" w:cstheme="minorBidi"/>
          <w:color w:val="000000" w:themeColor="text1"/>
          <w:sz w:val="22"/>
          <w:szCs w:val="22"/>
        </w:rPr>
        <w:t>maternity leave</w:t>
      </w:r>
      <w:bookmarkEnd w:id="2"/>
      <w:r w:rsidRPr="2022C5C2">
        <w:rPr>
          <w:rFonts w:asciiTheme="minorHAnsi" w:eastAsiaTheme="minorEastAsia" w:hAnsiTheme="minorHAnsi" w:cstheme="minorBidi"/>
          <w:color w:val="000000" w:themeColor="text1"/>
          <w:sz w:val="22"/>
          <w:szCs w:val="22"/>
        </w:rPr>
        <w:t xml:space="preserve"> themselves)</w:t>
      </w:r>
      <w:r w:rsidR="3DECC6D9" w:rsidRPr="2022C5C2">
        <w:rPr>
          <w:rFonts w:asciiTheme="minorHAnsi" w:eastAsiaTheme="minorEastAsia" w:hAnsiTheme="minorHAnsi" w:cstheme="minorBidi"/>
          <w:color w:val="000000" w:themeColor="text1"/>
          <w:sz w:val="22"/>
          <w:szCs w:val="22"/>
        </w:rPr>
        <w:t xml:space="preserve">. </w:t>
      </w:r>
      <w:r w:rsidRPr="2022C5C2">
        <w:rPr>
          <w:rFonts w:asciiTheme="minorHAnsi" w:eastAsiaTheme="minorEastAsia" w:hAnsiTheme="minorHAnsi" w:cstheme="minorBidi"/>
          <w:color w:val="000000" w:themeColor="text1"/>
          <w:sz w:val="22"/>
          <w:szCs w:val="22"/>
        </w:rPr>
        <w:t xml:space="preserve">Backfill for the permanent supply pool on a temporary basis will be through advert and recruitment process where there is a budget available and authorisation to fill the post. </w:t>
      </w:r>
    </w:p>
    <w:p w14:paraId="76872B59" w14:textId="07C12142" w:rsidR="0001626D" w:rsidRPr="00F12E3C" w:rsidRDefault="0001626D" w:rsidP="2022C5C2">
      <w:pPr>
        <w:spacing w:after="0" w:line="360" w:lineRule="auto"/>
        <w:ind w:left="720"/>
        <w:jc w:val="both"/>
        <w:rPr>
          <w:color w:val="000000" w:themeColor="text1"/>
          <w:sz w:val="22"/>
          <w:szCs w:val="22"/>
        </w:rPr>
      </w:pPr>
    </w:p>
    <w:p w14:paraId="18CCB9E8" w14:textId="213C7ACC"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If required</w:t>
      </w:r>
      <w:r w:rsidRPr="2022C5C2">
        <w:rPr>
          <w:rFonts w:asciiTheme="minorHAnsi" w:eastAsiaTheme="minorEastAsia" w:hAnsiTheme="minorHAnsi" w:cstheme="minorBidi"/>
          <w:color w:val="D13438"/>
          <w:sz w:val="22"/>
          <w:szCs w:val="22"/>
          <w:u w:val="single"/>
        </w:rPr>
        <w:t>,</w:t>
      </w:r>
      <w:r w:rsidRPr="2022C5C2">
        <w:rPr>
          <w:rFonts w:asciiTheme="minorHAnsi" w:eastAsiaTheme="minorEastAsia" w:hAnsiTheme="minorHAnsi" w:cstheme="minorBidi"/>
          <w:color w:val="000000" w:themeColor="text1"/>
          <w:sz w:val="22"/>
          <w:szCs w:val="22"/>
        </w:rPr>
        <w:t xml:space="preserve"> the transfer of a permanent fixed teacher into the permanent supply pool may</w:t>
      </w:r>
      <w:r w:rsidR="23BC7401" w:rsidRPr="2022C5C2">
        <w:rPr>
          <w:rFonts w:asciiTheme="minorHAnsi" w:eastAsiaTheme="minorEastAsia" w:hAnsiTheme="minorHAnsi" w:cstheme="minorBidi"/>
          <w:color w:val="000000" w:themeColor="text1"/>
          <w:sz w:val="22"/>
          <w:szCs w:val="22"/>
        </w:rPr>
        <w:t xml:space="preserve"> </w:t>
      </w:r>
      <w:r w:rsidRPr="2022C5C2">
        <w:rPr>
          <w:rFonts w:asciiTheme="minorHAnsi" w:eastAsiaTheme="minorEastAsia" w:hAnsiTheme="minorHAnsi" w:cstheme="minorBidi"/>
          <w:color w:val="000000" w:themeColor="text1"/>
          <w:sz w:val="22"/>
          <w:szCs w:val="22"/>
        </w:rPr>
        <w:t>be considered as part of the annual staffing exercise and with approval from Head of Education</w:t>
      </w:r>
      <w:r w:rsidR="46690F70" w:rsidRPr="2022C5C2">
        <w:rPr>
          <w:rFonts w:asciiTheme="minorHAnsi" w:eastAsiaTheme="minorEastAsia" w:hAnsiTheme="minorHAnsi" w:cstheme="minorBidi"/>
          <w:color w:val="000000" w:themeColor="text1"/>
          <w:sz w:val="22"/>
          <w:szCs w:val="22"/>
        </w:rPr>
        <w:t xml:space="preserve">. </w:t>
      </w:r>
    </w:p>
    <w:p w14:paraId="4809E568" w14:textId="4D6BCD7F" w:rsidR="0001626D" w:rsidRPr="00F12E3C" w:rsidRDefault="0001626D" w:rsidP="2022C5C2">
      <w:pPr>
        <w:spacing w:after="0" w:line="360" w:lineRule="auto"/>
        <w:ind w:left="720"/>
        <w:jc w:val="both"/>
        <w:rPr>
          <w:color w:val="000000" w:themeColor="text1"/>
          <w:sz w:val="22"/>
          <w:szCs w:val="22"/>
        </w:rPr>
      </w:pPr>
    </w:p>
    <w:p w14:paraId="46984DED" w14:textId="5FC1DE02" w:rsidR="0001626D" w:rsidRPr="00F12E3C" w:rsidRDefault="67C2DF6E" w:rsidP="2022C5C2">
      <w:pPr>
        <w:pStyle w:val="ListParagraph"/>
        <w:numPr>
          <w:ilvl w:val="0"/>
          <w:numId w:val="3"/>
        </w:numPr>
        <w:spacing w:line="360" w:lineRule="auto"/>
        <w:jc w:val="both"/>
        <w:rPr>
          <w:rFonts w:asciiTheme="minorHAnsi" w:eastAsiaTheme="minorEastAsia" w:hAnsiTheme="minorHAnsi" w:cstheme="minorBidi"/>
          <w:color w:val="000000" w:themeColor="text1"/>
          <w:sz w:val="22"/>
          <w:szCs w:val="22"/>
        </w:rPr>
      </w:pPr>
      <w:r w:rsidRPr="2022C5C2">
        <w:rPr>
          <w:rFonts w:asciiTheme="minorHAnsi" w:eastAsiaTheme="minorEastAsia" w:hAnsiTheme="minorHAnsi" w:cstheme="minorBidi"/>
          <w:color w:val="000000" w:themeColor="text1"/>
          <w:sz w:val="22"/>
          <w:szCs w:val="22"/>
        </w:rPr>
        <w:t>There will be a mix of Denominational and non-Denominational teachers in the permanent supply pool</w:t>
      </w:r>
      <w:r w:rsidR="434392EF" w:rsidRPr="2022C5C2">
        <w:rPr>
          <w:rFonts w:asciiTheme="minorHAnsi" w:eastAsiaTheme="minorEastAsia" w:hAnsiTheme="minorHAnsi" w:cstheme="minorBidi"/>
          <w:color w:val="000000" w:themeColor="text1"/>
          <w:sz w:val="22"/>
          <w:szCs w:val="22"/>
        </w:rPr>
        <w:t xml:space="preserve">. </w:t>
      </w:r>
      <w:r w:rsidRPr="2022C5C2">
        <w:rPr>
          <w:rFonts w:asciiTheme="minorHAnsi" w:eastAsiaTheme="minorEastAsia" w:hAnsiTheme="minorHAnsi" w:cstheme="minorBidi"/>
          <w:color w:val="000000" w:themeColor="text1"/>
          <w:sz w:val="22"/>
          <w:szCs w:val="22"/>
        </w:rPr>
        <w:t>Teachers will be asked to seek approval if they are being placed in a long</w:t>
      </w:r>
      <w:r w:rsidR="67D073A0" w:rsidRPr="2022C5C2">
        <w:rPr>
          <w:rFonts w:asciiTheme="minorHAnsi" w:eastAsiaTheme="minorEastAsia" w:hAnsiTheme="minorHAnsi" w:cstheme="minorBidi"/>
          <w:color w:val="000000" w:themeColor="text1"/>
          <w:sz w:val="22"/>
          <w:szCs w:val="22"/>
        </w:rPr>
        <w:t>-term</w:t>
      </w:r>
      <w:r w:rsidRPr="2022C5C2">
        <w:rPr>
          <w:rFonts w:asciiTheme="minorHAnsi" w:eastAsiaTheme="minorEastAsia" w:hAnsiTheme="minorHAnsi" w:cstheme="minorBidi"/>
          <w:color w:val="000000" w:themeColor="text1"/>
          <w:sz w:val="22"/>
          <w:szCs w:val="22"/>
        </w:rPr>
        <w:t xml:space="preserve"> post in a denominational school</w:t>
      </w:r>
      <w:r w:rsidR="435CC47B" w:rsidRPr="2022C5C2">
        <w:rPr>
          <w:rFonts w:asciiTheme="minorHAnsi" w:eastAsiaTheme="minorEastAsia" w:hAnsiTheme="minorHAnsi" w:cstheme="minorBidi"/>
          <w:color w:val="000000" w:themeColor="text1"/>
          <w:sz w:val="22"/>
          <w:szCs w:val="22"/>
        </w:rPr>
        <w:t xml:space="preserve">. </w:t>
      </w:r>
    </w:p>
    <w:p w14:paraId="75547069" w14:textId="616C0D45" w:rsidR="0001626D" w:rsidRPr="00F12E3C" w:rsidRDefault="0001626D" w:rsidP="2022C5C2">
      <w:pPr>
        <w:spacing w:after="0" w:line="360" w:lineRule="auto"/>
        <w:ind w:left="720"/>
        <w:jc w:val="both"/>
        <w:rPr>
          <w:color w:val="000000" w:themeColor="text1"/>
          <w:sz w:val="22"/>
          <w:szCs w:val="22"/>
        </w:rPr>
      </w:pPr>
    </w:p>
    <w:p w14:paraId="350178C5" w14:textId="3FF941B4" w:rsidR="00185A6E" w:rsidRPr="00356FC0" w:rsidRDefault="2A8B7F98" w:rsidP="00356FC0">
      <w:pPr>
        <w:pStyle w:val="ListParagraph"/>
        <w:numPr>
          <w:ilvl w:val="0"/>
          <w:numId w:val="25"/>
        </w:numPr>
        <w:tabs>
          <w:tab w:val="left" w:pos="1978"/>
        </w:tabs>
        <w:spacing w:line="360" w:lineRule="auto"/>
        <w:rPr>
          <w:rFonts w:asciiTheme="minorHAnsi" w:hAnsiTheme="minorHAnsi"/>
          <w:sz w:val="22"/>
          <w:szCs w:val="22"/>
        </w:rPr>
      </w:pPr>
      <w:r w:rsidRPr="00356FC0">
        <w:rPr>
          <w:rFonts w:asciiTheme="minorHAnsi" w:eastAsiaTheme="minorEastAsia" w:hAnsiTheme="minorHAnsi"/>
          <w:color w:val="000000" w:themeColor="text1"/>
          <w:sz w:val="22"/>
          <w:szCs w:val="22"/>
        </w:rPr>
        <w:t>The SLT of the</w:t>
      </w:r>
      <w:r w:rsidR="44D2769B" w:rsidRPr="00356FC0">
        <w:rPr>
          <w:rFonts w:asciiTheme="minorHAnsi" w:eastAsiaTheme="minorEastAsia" w:hAnsiTheme="minorHAnsi"/>
          <w:color w:val="000000" w:themeColor="text1"/>
          <w:sz w:val="22"/>
          <w:szCs w:val="22"/>
        </w:rPr>
        <w:t xml:space="preserve"> </w:t>
      </w:r>
      <w:r w:rsidR="67C2DF6E" w:rsidRPr="00356FC0">
        <w:rPr>
          <w:rFonts w:asciiTheme="minorHAnsi" w:eastAsiaTheme="minorEastAsia" w:hAnsiTheme="minorHAnsi"/>
          <w:color w:val="000000" w:themeColor="text1"/>
          <w:sz w:val="22"/>
          <w:szCs w:val="22"/>
        </w:rPr>
        <w:t>school the</w:t>
      </w:r>
      <w:r w:rsidR="72F0EFBA" w:rsidRPr="00356FC0">
        <w:rPr>
          <w:rFonts w:asciiTheme="minorHAnsi" w:eastAsiaTheme="minorEastAsia" w:hAnsiTheme="minorHAnsi"/>
          <w:color w:val="000000" w:themeColor="text1"/>
          <w:sz w:val="22"/>
          <w:szCs w:val="22"/>
        </w:rPr>
        <w:t xml:space="preserve"> permanent</w:t>
      </w:r>
      <w:r w:rsidR="67C2DF6E" w:rsidRPr="00356FC0">
        <w:rPr>
          <w:rFonts w:asciiTheme="minorHAnsi" w:eastAsiaTheme="minorEastAsia" w:hAnsiTheme="minorHAnsi"/>
          <w:color w:val="000000" w:themeColor="text1"/>
          <w:sz w:val="22"/>
          <w:szCs w:val="22"/>
        </w:rPr>
        <w:t xml:space="preserve"> supply teacher is working in</w:t>
      </w:r>
      <w:r w:rsidR="17DBEE8E" w:rsidRPr="00356FC0">
        <w:rPr>
          <w:rFonts w:asciiTheme="minorHAnsi" w:eastAsiaTheme="minorEastAsia" w:hAnsiTheme="minorHAnsi"/>
          <w:color w:val="000000" w:themeColor="text1"/>
          <w:sz w:val="22"/>
          <w:szCs w:val="22"/>
        </w:rPr>
        <w:t>, whether as</w:t>
      </w:r>
      <w:r w:rsidR="2C01E66A" w:rsidRPr="00356FC0">
        <w:rPr>
          <w:rFonts w:asciiTheme="minorHAnsi" w:eastAsiaTheme="minorEastAsia" w:hAnsiTheme="minorHAnsi"/>
          <w:color w:val="000000" w:themeColor="text1"/>
          <w:sz w:val="22"/>
          <w:szCs w:val="22"/>
        </w:rPr>
        <w:t xml:space="preserve"> a</w:t>
      </w:r>
      <w:r w:rsidR="17DBEE8E" w:rsidRPr="00356FC0">
        <w:rPr>
          <w:rFonts w:asciiTheme="minorHAnsi" w:eastAsiaTheme="minorEastAsia" w:hAnsiTheme="minorHAnsi"/>
          <w:color w:val="000000" w:themeColor="text1"/>
          <w:sz w:val="22"/>
          <w:szCs w:val="22"/>
        </w:rPr>
        <w:t xml:space="preserve"> base school or on a long-term temporary </w:t>
      </w:r>
      <w:r w:rsidR="0073566B" w:rsidRPr="00356FC0">
        <w:rPr>
          <w:rFonts w:asciiTheme="minorHAnsi" w:eastAsiaTheme="minorEastAsia" w:hAnsiTheme="minorHAnsi"/>
          <w:color w:val="000000" w:themeColor="text1"/>
          <w:sz w:val="22"/>
          <w:szCs w:val="22"/>
        </w:rPr>
        <w:t>contract, will</w:t>
      </w:r>
      <w:r w:rsidR="535BF0B0" w:rsidRPr="00356FC0">
        <w:rPr>
          <w:rFonts w:asciiTheme="minorHAnsi" w:eastAsiaTheme="minorEastAsia" w:hAnsiTheme="minorHAnsi"/>
          <w:color w:val="000000" w:themeColor="text1"/>
          <w:sz w:val="22"/>
          <w:szCs w:val="22"/>
        </w:rPr>
        <w:t xml:space="preserve"> </w:t>
      </w:r>
      <w:r w:rsidR="67C2DF6E" w:rsidRPr="00356FC0">
        <w:rPr>
          <w:rFonts w:asciiTheme="minorHAnsi" w:eastAsiaTheme="minorEastAsia" w:hAnsiTheme="minorHAnsi"/>
          <w:color w:val="000000" w:themeColor="text1"/>
          <w:sz w:val="22"/>
          <w:szCs w:val="22"/>
        </w:rPr>
        <w:t xml:space="preserve">be responsible for managing employee relation issues, absence management, </w:t>
      </w:r>
      <w:r w:rsidR="00103DFA" w:rsidRPr="00356FC0">
        <w:rPr>
          <w:rFonts w:asciiTheme="minorHAnsi" w:eastAsiaTheme="minorEastAsia" w:hAnsiTheme="minorHAnsi"/>
          <w:color w:val="000000" w:themeColor="text1"/>
          <w:sz w:val="22"/>
          <w:szCs w:val="22"/>
        </w:rPr>
        <w:t>performance, etc.</w:t>
      </w:r>
    </w:p>
    <w:sectPr w:rsidR="00185A6E" w:rsidRPr="00356FC0" w:rsidSect="00444B4B">
      <w:headerReference w:type="first" r:id="rId27"/>
      <w:pgSz w:w="12240" w:h="15840"/>
      <w:pgMar w:top="1077" w:right="1077" w:bottom="720" w:left="1077" w:header="720" w:footer="720" w:gutter="0"/>
      <w:cols w:space="720"/>
      <w:titlePg/>
      <w:docGrid w:linePitch="360"/>
      <w:sectPrChange w:id="3" w:author="Paula McEwan (Inverclyde - Sec)" w:date="2022-10-12T12:06:00Z">
        <w:sectPr w:rsidR="00185A6E" w:rsidRPr="00356FC0" w:rsidSect="00444B4B">
          <w:pgMar w:top="1080" w:right="1080" w:bottom="720" w:left="108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ula McEwan (Inverclyde - Sec)" w:date="2023-04-25T13:32:00Z" w:initials="PS">
    <w:p w14:paraId="128CF3E5" w14:textId="6CEBD7FA" w:rsidR="2022C5C2" w:rsidRDefault="2022C5C2">
      <w:r>
        <w:t>I don't know what this means!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8CF3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288BB2F" w16cex:dateUtc="2023-04-25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8CF3E5" w16cid:durableId="0288BB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0092" w14:textId="77777777" w:rsidR="00767861" w:rsidRDefault="00767861">
      <w:pPr>
        <w:spacing w:after="0" w:line="240" w:lineRule="auto"/>
      </w:pPr>
      <w:r>
        <w:separator/>
      </w:r>
    </w:p>
  </w:endnote>
  <w:endnote w:type="continuationSeparator" w:id="0">
    <w:p w14:paraId="220F219F" w14:textId="77777777" w:rsidR="00767861" w:rsidRDefault="00767861">
      <w:pPr>
        <w:spacing w:after="0" w:line="240" w:lineRule="auto"/>
      </w:pPr>
      <w:r>
        <w:continuationSeparator/>
      </w:r>
    </w:p>
  </w:endnote>
  <w:endnote w:type="continuationNotice" w:id="1">
    <w:p w14:paraId="6C7D6000" w14:textId="77777777" w:rsidR="00767861" w:rsidRDefault="00767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CA0F" w14:textId="77777777" w:rsidR="00767861" w:rsidRDefault="00767861">
      <w:pPr>
        <w:spacing w:after="0" w:line="240" w:lineRule="auto"/>
      </w:pPr>
      <w:r>
        <w:separator/>
      </w:r>
    </w:p>
  </w:footnote>
  <w:footnote w:type="continuationSeparator" w:id="0">
    <w:p w14:paraId="07FC7073" w14:textId="77777777" w:rsidR="00767861" w:rsidRDefault="00767861">
      <w:pPr>
        <w:spacing w:after="0" w:line="240" w:lineRule="auto"/>
      </w:pPr>
      <w:r>
        <w:continuationSeparator/>
      </w:r>
    </w:p>
  </w:footnote>
  <w:footnote w:type="continuationNotice" w:id="1">
    <w:p w14:paraId="1B42E78E" w14:textId="77777777" w:rsidR="00767861" w:rsidRDefault="007678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DE55" w14:textId="41FC40B1" w:rsidR="00DC5CA9" w:rsidRDefault="00F664E2">
    <w:pPr>
      <w:pStyle w:val="Header"/>
    </w:pPr>
    <w:sdt>
      <w:sdtPr>
        <w:id w:val="-1047292237"/>
        <w:docPartObj>
          <w:docPartGallery w:val="Watermarks"/>
          <w:docPartUnique/>
        </w:docPartObj>
      </w:sdtPr>
      <w:sdtEndPr/>
      <w:sdtContent>
        <w:r>
          <w:rPr>
            <w:noProof/>
          </w:rPr>
          <w:pict w14:anchorId="72433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3E46" w14:textId="76DEC445" w:rsidR="006119CA" w:rsidRDefault="006119CA">
    <w:pPr>
      <w:pStyle w:val="Header"/>
    </w:pPr>
  </w:p>
</w:hdr>
</file>

<file path=word/intelligence2.xml><?xml version="1.0" encoding="utf-8"?>
<int2:intelligence xmlns:int2="http://schemas.microsoft.com/office/intelligence/2020/intelligence" xmlns:oel="http://schemas.microsoft.com/office/2019/extlst">
  <int2:observations>
    <int2:textHash int2:hashCode="SlYFDncvjWIs3o" int2:id="F8gPiX7S">
      <int2:state int2:value="Rejected" int2:type="AugLoop_Text_Critique"/>
    </int2:textHash>
    <int2:textHash int2:hashCode="kv4UVae7TQCfC0" int2:id="RcLFpQuD">
      <int2:state int2:value="Rejected" int2:type="AugLoop_Text_Critique"/>
    </int2:textHash>
    <int2:textHash int2:hashCode="2jmj7l5rSw0yVb" int2:id="UQDpQf2Z">
      <int2:state int2:value="Rejected" int2:type="AugLoop_Text_Critique"/>
    </int2:textHash>
    <int2:textHash int2:hashCode="hN6B5b8f/AaH/i" int2:id="zfKCwxMt">
      <int2:state int2:value="Rejected" int2:type="AugLoop_Text_Critique"/>
    </int2:textHash>
    <int2:bookmark int2:bookmarkName="_Int_tu0sx44x" int2:invalidationBookmarkName="" int2:hashCode="hnyWXgNaU28d+v" int2:id="3oajim3d">
      <int2:state int2:value="Rejected" int2:type="AugLoop_Acronyms_AcronymsCritique"/>
    </int2:bookmark>
    <int2:bookmark int2:bookmarkName="_Int_pILVVv6z" int2:invalidationBookmarkName="" int2:hashCode="++LnECCN0LjQ0z" int2:id="CTYJ4tW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5984698"/>
    <w:multiLevelType w:val="hybridMultilevel"/>
    <w:tmpl w:val="8964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3E9EC"/>
    <w:multiLevelType w:val="hybridMultilevel"/>
    <w:tmpl w:val="D854D0CE"/>
    <w:lvl w:ilvl="0" w:tplc="FFFFFFFF">
      <w:start w:val="1"/>
      <w:numFmt w:val="bullet"/>
      <w:lvlText w:val=""/>
      <w:lvlJc w:val="left"/>
      <w:pPr>
        <w:ind w:left="1800" w:hanging="360"/>
      </w:pPr>
      <w:rPr>
        <w:rFonts w:ascii="Symbol" w:hAnsi="Symbol" w:hint="default"/>
      </w:rPr>
    </w:lvl>
    <w:lvl w:ilvl="1" w:tplc="6D8C0952">
      <w:start w:val="1"/>
      <w:numFmt w:val="bullet"/>
      <w:lvlText w:val="o"/>
      <w:lvlJc w:val="left"/>
      <w:pPr>
        <w:ind w:left="1440" w:hanging="360"/>
      </w:pPr>
      <w:rPr>
        <w:rFonts w:ascii="Courier New" w:hAnsi="Courier New" w:hint="default"/>
      </w:rPr>
    </w:lvl>
    <w:lvl w:ilvl="2" w:tplc="F85EEB18">
      <w:start w:val="1"/>
      <w:numFmt w:val="bullet"/>
      <w:lvlText w:val=""/>
      <w:lvlJc w:val="left"/>
      <w:pPr>
        <w:ind w:left="2160" w:hanging="360"/>
      </w:pPr>
      <w:rPr>
        <w:rFonts w:ascii="Wingdings" w:hAnsi="Wingdings" w:hint="default"/>
      </w:rPr>
    </w:lvl>
    <w:lvl w:ilvl="3" w:tplc="8D6E1D88">
      <w:start w:val="1"/>
      <w:numFmt w:val="bullet"/>
      <w:lvlText w:val=""/>
      <w:lvlJc w:val="left"/>
      <w:pPr>
        <w:ind w:left="2880" w:hanging="360"/>
      </w:pPr>
      <w:rPr>
        <w:rFonts w:ascii="Symbol" w:hAnsi="Symbol" w:hint="default"/>
      </w:rPr>
    </w:lvl>
    <w:lvl w:ilvl="4" w:tplc="59D247F6">
      <w:start w:val="1"/>
      <w:numFmt w:val="bullet"/>
      <w:lvlText w:val="o"/>
      <w:lvlJc w:val="left"/>
      <w:pPr>
        <w:ind w:left="3600" w:hanging="360"/>
      </w:pPr>
      <w:rPr>
        <w:rFonts w:ascii="Courier New" w:hAnsi="Courier New" w:hint="default"/>
      </w:rPr>
    </w:lvl>
    <w:lvl w:ilvl="5" w:tplc="F4FE4DBC">
      <w:start w:val="1"/>
      <w:numFmt w:val="bullet"/>
      <w:lvlText w:val=""/>
      <w:lvlJc w:val="left"/>
      <w:pPr>
        <w:ind w:left="4320" w:hanging="360"/>
      </w:pPr>
      <w:rPr>
        <w:rFonts w:ascii="Wingdings" w:hAnsi="Wingdings" w:hint="default"/>
      </w:rPr>
    </w:lvl>
    <w:lvl w:ilvl="6" w:tplc="B814729C">
      <w:start w:val="1"/>
      <w:numFmt w:val="bullet"/>
      <w:lvlText w:val=""/>
      <w:lvlJc w:val="left"/>
      <w:pPr>
        <w:ind w:left="5040" w:hanging="360"/>
      </w:pPr>
      <w:rPr>
        <w:rFonts w:ascii="Symbol" w:hAnsi="Symbol" w:hint="default"/>
      </w:rPr>
    </w:lvl>
    <w:lvl w:ilvl="7" w:tplc="688EA408">
      <w:start w:val="1"/>
      <w:numFmt w:val="bullet"/>
      <w:lvlText w:val="o"/>
      <w:lvlJc w:val="left"/>
      <w:pPr>
        <w:ind w:left="5760" w:hanging="360"/>
      </w:pPr>
      <w:rPr>
        <w:rFonts w:ascii="Courier New" w:hAnsi="Courier New" w:hint="default"/>
      </w:rPr>
    </w:lvl>
    <w:lvl w:ilvl="8" w:tplc="793088A4">
      <w:start w:val="1"/>
      <w:numFmt w:val="bullet"/>
      <w:lvlText w:val=""/>
      <w:lvlJc w:val="left"/>
      <w:pPr>
        <w:ind w:left="6480" w:hanging="360"/>
      </w:pPr>
      <w:rPr>
        <w:rFonts w:ascii="Wingdings" w:hAnsi="Wingdings" w:hint="default"/>
      </w:rPr>
    </w:lvl>
  </w:abstractNum>
  <w:abstractNum w:abstractNumId="3" w15:restartNumberingAfterBreak="0">
    <w:nsid w:val="1CE0774A"/>
    <w:multiLevelType w:val="hybridMultilevel"/>
    <w:tmpl w:val="26A62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F120A"/>
    <w:multiLevelType w:val="multilevel"/>
    <w:tmpl w:val="7E528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D53C64"/>
    <w:multiLevelType w:val="hybridMultilevel"/>
    <w:tmpl w:val="EB4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A82AB"/>
    <w:multiLevelType w:val="hybridMultilevel"/>
    <w:tmpl w:val="DF60E5A6"/>
    <w:lvl w:ilvl="0" w:tplc="D4B4A0BC">
      <w:start w:val="1"/>
      <w:numFmt w:val="bullet"/>
      <w:lvlText w:val=""/>
      <w:lvlJc w:val="left"/>
      <w:pPr>
        <w:ind w:left="720" w:hanging="360"/>
      </w:pPr>
      <w:rPr>
        <w:rFonts w:ascii="Symbol" w:hAnsi="Symbol" w:hint="default"/>
      </w:rPr>
    </w:lvl>
    <w:lvl w:ilvl="1" w:tplc="C01A3268">
      <w:start w:val="1"/>
      <w:numFmt w:val="bullet"/>
      <w:lvlText w:val="o"/>
      <w:lvlJc w:val="left"/>
      <w:pPr>
        <w:ind w:left="1440" w:hanging="360"/>
      </w:pPr>
      <w:rPr>
        <w:rFonts w:ascii="Courier New" w:hAnsi="Courier New" w:hint="default"/>
      </w:rPr>
    </w:lvl>
    <w:lvl w:ilvl="2" w:tplc="38D82562">
      <w:start w:val="1"/>
      <w:numFmt w:val="bullet"/>
      <w:lvlText w:val=""/>
      <w:lvlJc w:val="left"/>
      <w:pPr>
        <w:ind w:left="2160" w:hanging="360"/>
      </w:pPr>
      <w:rPr>
        <w:rFonts w:ascii="Wingdings" w:hAnsi="Wingdings" w:hint="default"/>
      </w:rPr>
    </w:lvl>
    <w:lvl w:ilvl="3" w:tplc="8CB45526">
      <w:start w:val="1"/>
      <w:numFmt w:val="bullet"/>
      <w:lvlText w:val=""/>
      <w:lvlJc w:val="left"/>
      <w:pPr>
        <w:ind w:left="2880" w:hanging="360"/>
      </w:pPr>
      <w:rPr>
        <w:rFonts w:ascii="Symbol" w:hAnsi="Symbol" w:hint="default"/>
      </w:rPr>
    </w:lvl>
    <w:lvl w:ilvl="4" w:tplc="EF5A10F8">
      <w:start w:val="1"/>
      <w:numFmt w:val="bullet"/>
      <w:lvlText w:val="o"/>
      <w:lvlJc w:val="left"/>
      <w:pPr>
        <w:ind w:left="3600" w:hanging="360"/>
      </w:pPr>
      <w:rPr>
        <w:rFonts w:ascii="Courier New" w:hAnsi="Courier New" w:hint="default"/>
      </w:rPr>
    </w:lvl>
    <w:lvl w:ilvl="5" w:tplc="42286E30">
      <w:start w:val="1"/>
      <w:numFmt w:val="bullet"/>
      <w:lvlText w:val=""/>
      <w:lvlJc w:val="left"/>
      <w:pPr>
        <w:ind w:left="4320" w:hanging="360"/>
      </w:pPr>
      <w:rPr>
        <w:rFonts w:ascii="Wingdings" w:hAnsi="Wingdings" w:hint="default"/>
      </w:rPr>
    </w:lvl>
    <w:lvl w:ilvl="6" w:tplc="B372B8CE">
      <w:start w:val="1"/>
      <w:numFmt w:val="bullet"/>
      <w:lvlText w:val=""/>
      <w:lvlJc w:val="left"/>
      <w:pPr>
        <w:ind w:left="5040" w:hanging="360"/>
      </w:pPr>
      <w:rPr>
        <w:rFonts w:ascii="Symbol" w:hAnsi="Symbol" w:hint="default"/>
      </w:rPr>
    </w:lvl>
    <w:lvl w:ilvl="7" w:tplc="3AFAFA6A">
      <w:start w:val="1"/>
      <w:numFmt w:val="bullet"/>
      <w:lvlText w:val="o"/>
      <w:lvlJc w:val="left"/>
      <w:pPr>
        <w:ind w:left="5760" w:hanging="360"/>
      </w:pPr>
      <w:rPr>
        <w:rFonts w:ascii="Courier New" w:hAnsi="Courier New" w:hint="default"/>
      </w:rPr>
    </w:lvl>
    <w:lvl w:ilvl="8" w:tplc="7540A7B2">
      <w:start w:val="1"/>
      <w:numFmt w:val="bullet"/>
      <w:lvlText w:val=""/>
      <w:lvlJc w:val="left"/>
      <w:pPr>
        <w:ind w:left="6480" w:hanging="360"/>
      </w:pPr>
      <w:rPr>
        <w:rFonts w:ascii="Wingdings" w:hAnsi="Wingdings" w:hint="default"/>
      </w:rPr>
    </w:lvl>
  </w:abstractNum>
  <w:abstractNum w:abstractNumId="7" w15:restartNumberingAfterBreak="0">
    <w:nsid w:val="34101914"/>
    <w:multiLevelType w:val="hybridMultilevel"/>
    <w:tmpl w:val="3B7C8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3740C"/>
    <w:multiLevelType w:val="hybridMultilevel"/>
    <w:tmpl w:val="6CBE3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16913"/>
    <w:multiLevelType w:val="multilevel"/>
    <w:tmpl w:val="2AF207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0BA421"/>
    <w:multiLevelType w:val="hybridMultilevel"/>
    <w:tmpl w:val="F5705832"/>
    <w:lvl w:ilvl="0" w:tplc="09820BA6">
      <w:start w:val="1"/>
      <w:numFmt w:val="bullet"/>
      <w:lvlText w:val=""/>
      <w:lvlJc w:val="left"/>
      <w:pPr>
        <w:ind w:left="720" w:hanging="360"/>
      </w:pPr>
      <w:rPr>
        <w:rFonts w:ascii="Symbol" w:hAnsi="Symbol" w:hint="default"/>
      </w:rPr>
    </w:lvl>
    <w:lvl w:ilvl="1" w:tplc="327E5C22">
      <w:start w:val="1"/>
      <w:numFmt w:val="bullet"/>
      <w:lvlText w:val=""/>
      <w:lvlJc w:val="left"/>
      <w:pPr>
        <w:ind w:left="2520" w:hanging="360"/>
      </w:pPr>
      <w:rPr>
        <w:rFonts w:ascii="Symbol" w:hAnsi="Symbol" w:hint="default"/>
      </w:rPr>
    </w:lvl>
    <w:lvl w:ilvl="2" w:tplc="FED8445E">
      <w:start w:val="1"/>
      <w:numFmt w:val="bullet"/>
      <w:lvlText w:val=""/>
      <w:lvlJc w:val="left"/>
      <w:pPr>
        <w:ind w:left="2160" w:hanging="360"/>
      </w:pPr>
      <w:rPr>
        <w:rFonts w:ascii="Wingdings" w:hAnsi="Wingdings" w:hint="default"/>
      </w:rPr>
    </w:lvl>
    <w:lvl w:ilvl="3" w:tplc="1CA08FBE">
      <w:start w:val="1"/>
      <w:numFmt w:val="bullet"/>
      <w:lvlText w:val=""/>
      <w:lvlJc w:val="left"/>
      <w:pPr>
        <w:ind w:left="2880" w:hanging="360"/>
      </w:pPr>
      <w:rPr>
        <w:rFonts w:ascii="Symbol" w:hAnsi="Symbol" w:hint="default"/>
      </w:rPr>
    </w:lvl>
    <w:lvl w:ilvl="4" w:tplc="D32488EA">
      <w:start w:val="1"/>
      <w:numFmt w:val="bullet"/>
      <w:lvlText w:val="o"/>
      <w:lvlJc w:val="left"/>
      <w:pPr>
        <w:ind w:left="3600" w:hanging="360"/>
      </w:pPr>
      <w:rPr>
        <w:rFonts w:ascii="Courier New" w:hAnsi="Courier New" w:hint="default"/>
      </w:rPr>
    </w:lvl>
    <w:lvl w:ilvl="5" w:tplc="F262346C">
      <w:start w:val="1"/>
      <w:numFmt w:val="bullet"/>
      <w:lvlText w:val=""/>
      <w:lvlJc w:val="left"/>
      <w:pPr>
        <w:ind w:left="4320" w:hanging="360"/>
      </w:pPr>
      <w:rPr>
        <w:rFonts w:ascii="Wingdings" w:hAnsi="Wingdings" w:hint="default"/>
      </w:rPr>
    </w:lvl>
    <w:lvl w:ilvl="6" w:tplc="6076F9A2">
      <w:start w:val="1"/>
      <w:numFmt w:val="bullet"/>
      <w:lvlText w:val=""/>
      <w:lvlJc w:val="left"/>
      <w:pPr>
        <w:ind w:left="5040" w:hanging="360"/>
      </w:pPr>
      <w:rPr>
        <w:rFonts w:ascii="Symbol" w:hAnsi="Symbol" w:hint="default"/>
      </w:rPr>
    </w:lvl>
    <w:lvl w:ilvl="7" w:tplc="63A4F9E6">
      <w:start w:val="1"/>
      <w:numFmt w:val="bullet"/>
      <w:lvlText w:val="o"/>
      <w:lvlJc w:val="left"/>
      <w:pPr>
        <w:ind w:left="5760" w:hanging="360"/>
      </w:pPr>
      <w:rPr>
        <w:rFonts w:ascii="Courier New" w:hAnsi="Courier New" w:hint="default"/>
      </w:rPr>
    </w:lvl>
    <w:lvl w:ilvl="8" w:tplc="8D72E600">
      <w:start w:val="1"/>
      <w:numFmt w:val="bullet"/>
      <w:lvlText w:val=""/>
      <w:lvlJc w:val="left"/>
      <w:pPr>
        <w:ind w:left="6480" w:hanging="360"/>
      </w:pPr>
      <w:rPr>
        <w:rFonts w:ascii="Wingdings" w:hAnsi="Wingdings" w:hint="default"/>
      </w:rPr>
    </w:lvl>
  </w:abstractNum>
  <w:abstractNum w:abstractNumId="12" w15:restartNumberingAfterBreak="0">
    <w:nsid w:val="48AA6DCD"/>
    <w:multiLevelType w:val="hybridMultilevel"/>
    <w:tmpl w:val="085855C0"/>
    <w:lvl w:ilvl="0" w:tplc="341465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4EB2C"/>
    <w:multiLevelType w:val="hybridMultilevel"/>
    <w:tmpl w:val="5A6EB346"/>
    <w:lvl w:ilvl="0" w:tplc="F4249B42">
      <w:start w:val="1"/>
      <w:numFmt w:val="decimal"/>
      <w:lvlText w:val="%1."/>
      <w:lvlJc w:val="left"/>
      <w:pPr>
        <w:ind w:left="360" w:hanging="360"/>
      </w:pPr>
    </w:lvl>
    <w:lvl w:ilvl="1" w:tplc="D68C4106">
      <w:start w:val="1"/>
      <w:numFmt w:val="lowerLetter"/>
      <w:lvlText w:val="%2."/>
      <w:lvlJc w:val="left"/>
      <w:pPr>
        <w:ind w:left="1080" w:hanging="360"/>
      </w:pPr>
    </w:lvl>
    <w:lvl w:ilvl="2" w:tplc="0F3CC96C">
      <w:start w:val="1"/>
      <w:numFmt w:val="lowerRoman"/>
      <w:lvlText w:val="%3."/>
      <w:lvlJc w:val="right"/>
      <w:pPr>
        <w:ind w:left="1800" w:hanging="180"/>
      </w:pPr>
    </w:lvl>
    <w:lvl w:ilvl="3" w:tplc="B21EA7DC">
      <w:start w:val="1"/>
      <w:numFmt w:val="decimal"/>
      <w:lvlText w:val="%4."/>
      <w:lvlJc w:val="left"/>
      <w:pPr>
        <w:ind w:left="2520" w:hanging="360"/>
      </w:pPr>
    </w:lvl>
    <w:lvl w:ilvl="4" w:tplc="14C64D44">
      <w:start w:val="1"/>
      <w:numFmt w:val="lowerLetter"/>
      <w:lvlText w:val="%5."/>
      <w:lvlJc w:val="left"/>
      <w:pPr>
        <w:ind w:left="3240" w:hanging="360"/>
      </w:pPr>
    </w:lvl>
    <w:lvl w:ilvl="5" w:tplc="7834D1CA">
      <w:start w:val="1"/>
      <w:numFmt w:val="lowerRoman"/>
      <w:lvlText w:val="%6."/>
      <w:lvlJc w:val="right"/>
      <w:pPr>
        <w:ind w:left="3960" w:hanging="180"/>
      </w:pPr>
    </w:lvl>
    <w:lvl w:ilvl="6" w:tplc="F2B25DF6">
      <w:start w:val="1"/>
      <w:numFmt w:val="decimal"/>
      <w:lvlText w:val="%7."/>
      <w:lvlJc w:val="left"/>
      <w:pPr>
        <w:ind w:left="4680" w:hanging="360"/>
      </w:pPr>
    </w:lvl>
    <w:lvl w:ilvl="7" w:tplc="3D64A32A">
      <w:start w:val="1"/>
      <w:numFmt w:val="lowerLetter"/>
      <w:lvlText w:val="%8."/>
      <w:lvlJc w:val="left"/>
      <w:pPr>
        <w:ind w:left="5400" w:hanging="360"/>
      </w:pPr>
    </w:lvl>
    <w:lvl w:ilvl="8" w:tplc="1C2E8C1C">
      <w:start w:val="1"/>
      <w:numFmt w:val="lowerRoman"/>
      <w:lvlText w:val="%9."/>
      <w:lvlJc w:val="right"/>
      <w:pPr>
        <w:ind w:left="6120" w:hanging="180"/>
      </w:pPr>
    </w:lvl>
  </w:abstractNum>
  <w:abstractNum w:abstractNumId="14" w15:restartNumberingAfterBreak="0">
    <w:nsid w:val="4B890012"/>
    <w:multiLevelType w:val="hybridMultilevel"/>
    <w:tmpl w:val="B456CE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692EE5"/>
    <w:multiLevelType w:val="hybridMultilevel"/>
    <w:tmpl w:val="BFE8E02E"/>
    <w:lvl w:ilvl="0" w:tplc="F8A461B0">
      <w:start w:val="1"/>
      <w:numFmt w:val="bullet"/>
      <w:lvlText w:val=""/>
      <w:lvlJc w:val="left"/>
      <w:pPr>
        <w:ind w:left="1800" w:hanging="360"/>
      </w:pPr>
      <w:rPr>
        <w:rFonts w:ascii="Symbol" w:hAnsi="Symbol" w:hint="default"/>
        <w:b/>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FAB0C44"/>
    <w:multiLevelType w:val="hybridMultilevel"/>
    <w:tmpl w:val="70746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904AF"/>
    <w:multiLevelType w:val="hybridMultilevel"/>
    <w:tmpl w:val="A50C487C"/>
    <w:lvl w:ilvl="0" w:tplc="516CEDF4">
      <w:start w:val="1"/>
      <w:numFmt w:val="decimal"/>
      <w:lvlText w:val="%1."/>
      <w:lvlJc w:val="left"/>
      <w:pPr>
        <w:ind w:left="720" w:hanging="360"/>
      </w:pPr>
    </w:lvl>
    <w:lvl w:ilvl="1" w:tplc="4B9CF5D2">
      <w:start w:val="1"/>
      <w:numFmt w:val="lowerLetter"/>
      <w:lvlText w:val="%2."/>
      <w:lvlJc w:val="left"/>
      <w:pPr>
        <w:ind w:left="1440" w:hanging="360"/>
      </w:pPr>
    </w:lvl>
    <w:lvl w:ilvl="2" w:tplc="3B6288EE">
      <w:start w:val="1"/>
      <w:numFmt w:val="lowerRoman"/>
      <w:lvlText w:val="%3."/>
      <w:lvlJc w:val="right"/>
      <w:pPr>
        <w:ind w:left="2160" w:hanging="180"/>
      </w:pPr>
    </w:lvl>
    <w:lvl w:ilvl="3" w:tplc="A4D63C62">
      <w:start w:val="1"/>
      <w:numFmt w:val="decimal"/>
      <w:lvlText w:val="%4."/>
      <w:lvlJc w:val="left"/>
      <w:pPr>
        <w:ind w:left="2880" w:hanging="360"/>
      </w:pPr>
    </w:lvl>
    <w:lvl w:ilvl="4" w:tplc="CB6EF066">
      <w:start w:val="1"/>
      <w:numFmt w:val="lowerLetter"/>
      <w:lvlText w:val="%5."/>
      <w:lvlJc w:val="left"/>
      <w:pPr>
        <w:ind w:left="3600" w:hanging="360"/>
      </w:pPr>
    </w:lvl>
    <w:lvl w:ilvl="5" w:tplc="1C2646CA">
      <w:start w:val="1"/>
      <w:numFmt w:val="lowerRoman"/>
      <w:lvlText w:val="%6."/>
      <w:lvlJc w:val="right"/>
      <w:pPr>
        <w:ind w:left="4320" w:hanging="180"/>
      </w:pPr>
    </w:lvl>
    <w:lvl w:ilvl="6" w:tplc="4814B004">
      <w:start w:val="1"/>
      <w:numFmt w:val="decimal"/>
      <w:lvlText w:val="%7."/>
      <w:lvlJc w:val="left"/>
      <w:pPr>
        <w:ind w:left="5040" w:hanging="360"/>
      </w:pPr>
    </w:lvl>
    <w:lvl w:ilvl="7" w:tplc="0E5E7826">
      <w:start w:val="1"/>
      <w:numFmt w:val="lowerLetter"/>
      <w:lvlText w:val="%8."/>
      <w:lvlJc w:val="left"/>
      <w:pPr>
        <w:ind w:left="5760" w:hanging="360"/>
      </w:pPr>
    </w:lvl>
    <w:lvl w:ilvl="8" w:tplc="B21C606A">
      <w:start w:val="1"/>
      <w:numFmt w:val="lowerRoman"/>
      <w:lvlText w:val="%9."/>
      <w:lvlJc w:val="right"/>
      <w:pPr>
        <w:ind w:left="6480" w:hanging="180"/>
      </w:pPr>
    </w:lvl>
  </w:abstractNum>
  <w:abstractNum w:abstractNumId="18" w15:restartNumberingAfterBreak="0">
    <w:nsid w:val="51E91C74"/>
    <w:multiLevelType w:val="hybridMultilevel"/>
    <w:tmpl w:val="79FC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44A2A"/>
    <w:multiLevelType w:val="hybridMultilevel"/>
    <w:tmpl w:val="F45A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50358"/>
    <w:multiLevelType w:val="multilevel"/>
    <w:tmpl w:val="F6A0101A"/>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4F211"/>
    <w:multiLevelType w:val="hybridMultilevel"/>
    <w:tmpl w:val="BAB8A368"/>
    <w:lvl w:ilvl="0" w:tplc="4F7CD6FC">
      <w:start w:val="1"/>
      <w:numFmt w:val="bullet"/>
      <w:lvlText w:val=""/>
      <w:lvlJc w:val="left"/>
      <w:pPr>
        <w:ind w:left="720" w:hanging="360"/>
      </w:pPr>
      <w:rPr>
        <w:rFonts w:ascii="Symbol" w:hAnsi="Symbol" w:hint="default"/>
      </w:rPr>
    </w:lvl>
    <w:lvl w:ilvl="1" w:tplc="1608A60E">
      <w:start w:val="1"/>
      <w:numFmt w:val="bullet"/>
      <w:lvlText w:val="o"/>
      <w:lvlJc w:val="left"/>
      <w:pPr>
        <w:ind w:left="1440" w:hanging="360"/>
      </w:pPr>
      <w:rPr>
        <w:rFonts w:ascii="Courier New" w:hAnsi="Courier New" w:hint="default"/>
      </w:rPr>
    </w:lvl>
    <w:lvl w:ilvl="2" w:tplc="F8E4C700">
      <w:start w:val="1"/>
      <w:numFmt w:val="bullet"/>
      <w:lvlText w:val=""/>
      <w:lvlJc w:val="left"/>
      <w:pPr>
        <w:ind w:left="2160" w:hanging="360"/>
      </w:pPr>
      <w:rPr>
        <w:rFonts w:ascii="Wingdings" w:hAnsi="Wingdings" w:hint="default"/>
      </w:rPr>
    </w:lvl>
    <w:lvl w:ilvl="3" w:tplc="CDB4F6A4">
      <w:start w:val="1"/>
      <w:numFmt w:val="bullet"/>
      <w:lvlText w:val=""/>
      <w:lvlJc w:val="left"/>
      <w:pPr>
        <w:ind w:left="2880" w:hanging="360"/>
      </w:pPr>
      <w:rPr>
        <w:rFonts w:ascii="Symbol" w:hAnsi="Symbol" w:hint="default"/>
      </w:rPr>
    </w:lvl>
    <w:lvl w:ilvl="4" w:tplc="7226995C">
      <w:start w:val="1"/>
      <w:numFmt w:val="bullet"/>
      <w:lvlText w:val="o"/>
      <w:lvlJc w:val="left"/>
      <w:pPr>
        <w:ind w:left="3600" w:hanging="360"/>
      </w:pPr>
      <w:rPr>
        <w:rFonts w:ascii="Courier New" w:hAnsi="Courier New" w:hint="default"/>
      </w:rPr>
    </w:lvl>
    <w:lvl w:ilvl="5" w:tplc="E67A8490">
      <w:start w:val="1"/>
      <w:numFmt w:val="bullet"/>
      <w:lvlText w:val=""/>
      <w:lvlJc w:val="left"/>
      <w:pPr>
        <w:ind w:left="4320" w:hanging="360"/>
      </w:pPr>
      <w:rPr>
        <w:rFonts w:ascii="Wingdings" w:hAnsi="Wingdings" w:hint="default"/>
      </w:rPr>
    </w:lvl>
    <w:lvl w:ilvl="6" w:tplc="EC0076F0">
      <w:start w:val="1"/>
      <w:numFmt w:val="bullet"/>
      <w:lvlText w:val=""/>
      <w:lvlJc w:val="left"/>
      <w:pPr>
        <w:ind w:left="5040" w:hanging="360"/>
      </w:pPr>
      <w:rPr>
        <w:rFonts w:ascii="Symbol" w:hAnsi="Symbol" w:hint="default"/>
      </w:rPr>
    </w:lvl>
    <w:lvl w:ilvl="7" w:tplc="79E82160">
      <w:start w:val="1"/>
      <w:numFmt w:val="bullet"/>
      <w:lvlText w:val="o"/>
      <w:lvlJc w:val="left"/>
      <w:pPr>
        <w:ind w:left="5760" w:hanging="360"/>
      </w:pPr>
      <w:rPr>
        <w:rFonts w:ascii="Courier New" w:hAnsi="Courier New" w:hint="default"/>
      </w:rPr>
    </w:lvl>
    <w:lvl w:ilvl="8" w:tplc="C5944358">
      <w:start w:val="1"/>
      <w:numFmt w:val="bullet"/>
      <w:lvlText w:val=""/>
      <w:lvlJc w:val="left"/>
      <w:pPr>
        <w:ind w:left="6480" w:hanging="360"/>
      </w:pPr>
      <w:rPr>
        <w:rFonts w:ascii="Wingdings" w:hAnsi="Wingdings" w:hint="default"/>
      </w:rPr>
    </w:lvl>
  </w:abstractNum>
  <w:abstractNum w:abstractNumId="23" w15:restartNumberingAfterBreak="0">
    <w:nsid w:val="775E3C70"/>
    <w:multiLevelType w:val="hybridMultilevel"/>
    <w:tmpl w:val="BFB87CA4"/>
    <w:lvl w:ilvl="0" w:tplc="0598DFE8">
      <w:start w:val="1"/>
      <w:numFmt w:val="bullet"/>
      <w:lvlText w:val=""/>
      <w:lvlJc w:val="left"/>
      <w:pPr>
        <w:ind w:left="2520" w:hanging="360"/>
      </w:pPr>
      <w:rPr>
        <w:rFonts w:ascii="Symbol" w:hAnsi="Symbol" w:hint="default"/>
      </w:rPr>
    </w:lvl>
    <w:lvl w:ilvl="1" w:tplc="887474C4">
      <w:start w:val="1"/>
      <w:numFmt w:val="bullet"/>
      <w:lvlText w:val="o"/>
      <w:lvlJc w:val="left"/>
      <w:pPr>
        <w:ind w:left="1440" w:hanging="360"/>
      </w:pPr>
      <w:rPr>
        <w:rFonts w:ascii="Courier New" w:hAnsi="Courier New" w:hint="default"/>
      </w:rPr>
    </w:lvl>
    <w:lvl w:ilvl="2" w:tplc="E0BE5C42">
      <w:start w:val="1"/>
      <w:numFmt w:val="bullet"/>
      <w:lvlText w:val=""/>
      <w:lvlJc w:val="left"/>
      <w:pPr>
        <w:ind w:left="2160" w:hanging="360"/>
      </w:pPr>
      <w:rPr>
        <w:rFonts w:ascii="Wingdings" w:hAnsi="Wingdings" w:hint="default"/>
      </w:rPr>
    </w:lvl>
    <w:lvl w:ilvl="3" w:tplc="E078E462">
      <w:start w:val="1"/>
      <w:numFmt w:val="bullet"/>
      <w:lvlText w:val=""/>
      <w:lvlJc w:val="left"/>
      <w:pPr>
        <w:ind w:left="2880" w:hanging="360"/>
      </w:pPr>
      <w:rPr>
        <w:rFonts w:ascii="Symbol" w:hAnsi="Symbol" w:hint="default"/>
      </w:rPr>
    </w:lvl>
    <w:lvl w:ilvl="4" w:tplc="3EF25108">
      <w:start w:val="1"/>
      <w:numFmt w:val="bullet"/>
      <w:lvlText w:val="o"/>
      <w:lvlJc w:val="left"/>
      <w:pPr>
        <w:ind w:left="3600" w:hanging="360"/>
      </w:pPr>
      <w:rPr>
        <w:rFonts w:ascii="Courier New" w:hAnsi="Courier New" w:hint="default"/>
      </w:rPr>
    </w:lvl>
    <w:lvl w:ilvl="5" w:tplc="F7CCE580">
      <w:start w:val="1"/>
      <w:numFmt w:val="bullet"/>
      <w:lvlText w:val=""/>
      <w:lvlJc w:val="left"/>
      <w:pPr>
        <w:ind w:left="4320" w:hanging="360"/>
      </w:pPr>
      <w:rPr>
        <w:rFonts w:ascii="Wingdings" w:hAnsi="Wingdings" w:hint="default"/>
      </w:rPr>
    </w:lvl>
    <w:lvl w:ilvl="6" w:tplc="E9C0250A">
      <w:start w:val="1"/>
      <w:numFmt w:val="bullet"/>
      <w:lvlText w:val=""/>
      <w:lvlJc w:val="left"/>
      <w:pPr>
        <w:ind w:left="5040" w:hanging="360"/>
      </w:pPr>
      <w:rPr>
        <w:rFonts w:ascii="Symbol" w:hAnsi="Symbol" w:hint="default"/>
      </w:rPr>
    </w:lvl>
    <w:lvl w:ilvl="7" w:tplc="359C32E4">
      <w:start w:val="1"/>
      <w:numFmt w:val="bullet"/>
      <w:lvlText w:val="o"/>
      <w:lvlJc w:val="left"/>
      <w:pPr>
        <w:ind w:left="5760" w:hanging="360"/>
      </w:pPr>
      <w:rPr>
        <w:rFonts w:ascii="Courier New" w:hAnsi="Courier New" w:hint="default"/>
      </w:rPr>
    </w:lvl>
    <w:lvl w:ilvl="8" w:tplc="B2AABE66">
      <w:start w:val="1"/>
      <w:numFmt w:val="bullet"/>
      <w:lvlText w:val=""/>
      <w:lvlJc w:val="left"/>
      <w:pPr>
        <w:ind w:left="6480" w:hanging="360"/>
      </w:pPr>
      <w:rPr>
        <w:rFonts w:ascii="Wingdings" w:hAnsi="Wingdings" w:hint="default"/>
      </w:rPr>
    </w:lvl>
  </w:abstractNum>
  <w:abstractNum w:abstractNumId="24" w15:restartNumberingAfterBreak="0">
    <w:nsid w:val="77BF3E99"/>
    <w:multiLevelType w:val="hybridMultilevel"/>
    <w:tmpl w:val="81E8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BE5D86"/>
    <w:multiLevelType w:val="hybridMultilevel"/>
    <w:tmpl w:val="87064FC6"/>
    <w:lvl w:ilvl="0" w:tplc="BED6BE20">
      <w:start w:val="1"/>
      <w:numFmt w:val="bullet"/>
      <w:lvlText w:val=""/>
      <w:lvlJc w:val="left"/>
      <w:pPr>
        <w:ind w:left="720" w:hanging="360"/>
      </w:pPr>
      <w:rPr>
        <w:rFonts w:ascii="Symbol" w:hAnsi="Symbol" w:hint="default"/>
      </w:rPr>
    </w:lvl>
    <w:lvl w:ilvl="1" w:tplc="5734F7AE">
      <w:start w:val="1"/>
      <w:numFmt w:val="bullet"/>
      <w:lvlText w:val="o"/>
      <w:lvlJc w:val="left"/>
      <w:pPr>
        <w:ind w:left="1440" w:hanging="360"/>
      </w:pPr>
      <w:rPr>
        <w:rFonts w:ascii="Courier New" w:hAnsi="Courier New" w:hint="default"/>
      </w:rPr>
    </w:lvl>
    <w:lvl w:ilvl="2" w:tplc="77601698">
      <w:start w:val="1"/>
      <w:numFmt w:val="bullet"/>
      <w:lvlText w:val=""/>
      <w:lvlJc w:val="left"/>
      <w:pPr>
        <w:ind w:left="2160" w:hanging="360"/>
      </w:pPr>
      <w:rPr>
        <w:rFonts w:ascii="Wingdings" w:hAnsi="Wingdings" w:hint="default"/>
      </w:rPr>
    </w:lvl>
    <w:lvl w:ilvl="3" w:tplc="40C8CDBE">
      <w:start w:val="1"/>
      <w:numFmt w:val="bullet"/>
      <w:lvlText w:val=""/>
      <w:lvlJc w:val="left"/>
      <w:pPr>
        <w:ind w:left="2880" w:hanging="360"/>
      </w:pPr>
      <w:rPr>
        <w:rFonts w:ascii="Symbol" w:hAnsi="Symbol" w:hint="default"/>
      </w:rPr>
    </w:lvl>
    <w:lvl w:ilvl="4" w:tplc="76E473DA">
      <w:start w:val="1"/>
      <w:numFmt w:val="bullet"/>
      <w:lvlText w:val="o"/>
      <w:lvlJc w:val="left"/>
      <w:pPr>
        <w:ind w:left="3600" w:hanging="360"/>
      </w:pPr>
      <w:rPr>
        <w:rFonts w:ascii="Courier New" w:hAnsi="Courier New" w:hint="default"/>
      </w:rPr>
    </w:lvl>
    <w:lvl w:ilvl="5" w:tplc="F9CEE128">
      <w:start w:val="1"/>
      <w:numFmt w:val="bullet"/>
      <w:lvlText w:val=""/>
      <w:lvlJc w:val="left"/>
      <w:pPr>
        <w:ind w:left="4320" w:hanging="360"/>
      </w:pPr>
      <w:rPr>
        <w:rFonts w:ascii="Wingdings" w:hAnsi="Wingdings" w:hint="default"/>
      </w:rPr>
    </w:lvl>
    <w:lvl w:ilvl="6" w:tplc="4EF8DCAE">
      <w:start w:val="1"/>
      <w:numFmt w:val="bullet"/>
      <w:lvlText w:val=""/>
      <w:lvlJc w:val="left"/>
      <w:pPr>
        <w:ind w:left="5040" w:hanging="360"/>
      </w:pPr>
      <w:rPr>
        <w:rFonts w:ascii="Symbol" w:hAnsi="Symbol" w:hint="default"/>
      </w:rPr>
    </w:lvl>
    <w:lvl w:ilvl="7" w:tplc="BDF61F1E">
      <w:start w:val="1"/>
      <w:numFmt w:val="bullet"/>
      <w:lvlText w:val="o"/>
      <w:lvlJc w:val="left"/>
      <w:pPr>
        <w:ind w:left="5760" w:hanging="360"/>
      </w:pPr>
      <w:rPr>
        <w:rFonts w:ascii="Courier New" w:hAnsi="Courier New" w:hint="default"/>
      </w:rPr>
    </w:lvl>
    <w:lvl w:ilvl="8" w:tplc="28BAE0B4">
      <w:start w:val="1"/>
      <w:numFmt w:val="bullet"/>
      <w:lvlText w:val=""/>
      <w:lvlJc w:val="left"/>
      <w:pPr>
        <w:ind w:left="6480" w:hanging="360"/>
      </w:pPr>
      <w:rPr>
        <w:rFonts w:ascii="Wingdings" w:hAnsi="Wingdings" w:hint="default"/>
      </w:rPr>
    </w:lvl>
  </w:abstractNum>
  <w:num w:numId="1" w16cid:durableId="580142449">
    <w:abstractNumId w:val="17"/>
  </w:num>
  <w:num w:numId="2" w16cid:durableId="459343501">
    <w:abstractNumId w:val="13"/>
  </w:num>
  <w:num w:numId="3" w16cid:durableId="147983699">
    <w:abstractNumId w:val="22"/>
  </w:num>
  <w:num w:numId="4" w16cid:durableId="96559383">
    <w:abstractNumId w:val="0"/>
  </w:num>
  <w:num w:numId="5" w16cid:durableId="419911875">
    <w:abstractNumId w:val="9"/>
  </w:num>
  <w:num w:numId="6" w16cid:durableId="1195266345">
    <w:abstractNumId w:val="21"/>
  </w:num>
  <w:num w:numId="7" w16cid:durableId="1183519732">
    <w:abstractNumId w:val="7"/>
  </w:num>
  <w:num w:numId="8" w16cid:durableId="277488393">
    <w:abstractNumId w:val="16"/>
  </w:num>
  <w:num w:numId="9" w16cid:durableId="1127629443">
    <w:abstractNumId w:val="10"/>
  </w:num>
  <w:num w:numId="10" w16cid:durableId="2097283170">
    <w:abstractNumId w:val="4"/>
  </w:num>
  <w:num w:numId="11" w16cid:durableId="2068407870">
    <w:abstractNumId w:val="15"/>
  </w:num>
  <w:num w:numId="12" w16cid:durableId="635372769">
    <w:abstractNumId w:val="20"/>
  </w:num>
  <w:num w:numId="13" w16cid:durableId="1190873672">
    <w:abstractNumId w:val="1"/>
  </w:num>
  <w:num w:numId="14" w16cid:durableId="70087264">
    <w:abstractNumId w:val="14"/>
  </w:num>
  <w:num w:numId="15" w16cid:durableId="1937597874">
    <w:abstractNumId w:val="3"/>
  </w:num>
  <w:num w:numId="16" w16cid:durableId="372770144">
    <w:abstractNumId w:val="5"/>
  </w:num>
  <w:num w:numId="17" w16cid:durableId="1941721539">
    <w:abstractNumId w:val="23"/>
  </w:num>
  <w:num w:numId="18" w16cid:durableId="1883396698">
    <w:abstractNumId w:val="11"/>
  </w:num>
  <w:num w:numId="19" w16cid:durableId="2038038958">
    <w:abstractNumId w:val="2"/>
  </w:num>
  <w:num w:numId="20" w16cid:durableId="393282407">
    <w:abstractNumId w:val="6"/>
  </w:num>
  <w:num w:numId="21" w16cid:durableId="945189678">
    <w:abstractNumId w:val="25"/>
  </w:num>
  <w:num w:numId="22" w16cid:durableId="258953792">
    <w:abstractNumId w:val="8"/>
  </w:num>
  <w:num w:numId="23" w16cid:durableId="2135365075">
    <w:abstractNumId w:val="19"/>
  </w:num>
  <w:num w:numId="24" w16cid:durableId="410783266">
    <w:abstractNumId w:val="18"/>
  </w:num>
  <w:num w:numId="25" w16cid:durableId="1050302903">
    <w:abstractNumId w:val="24"/>
  </w:num>
  <w:num w:numId="26" w16cid:durableId="194749588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a McEwan (Inverclyde - Sec)">
    <w15:presenceInfo w15:providerId="AD" w15:userId="S::inverclyde@eis.org.uk::dfa95ec0-c52f-48eb-800f-953b2f0f26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21"/>
    <w:rsid w:val="000102B6"/>
    <w:rsid w:val="000116A3"/>
    <w:rsid w:val="000126D8"/>
    <w:rsid w:val="00013ACB"/>
    <w:rsid w:val="0001495E"/>
    <w:rsid w:val="0001626D"/>
    <w:rsid w:val="00020201"/>
    <w:rsid w:val="00021648"/>
    <w:rsid w:val="000254BB"/>
    <w:rsid w:val="00026AC6"/>
    <w:rsid w:val="00040852"/>
    <w:rsid w:val="00054D08"/>
    <w:rsid w:val="00060B9E"/>
    <w:rsid w:val="00096EA6"/>
    <w:rsid w:val="000E6FF9"/>
    <w:rsid w:val="000F073F"/>
    <w:rsid w:val="000F3107"/>
    <w:rsid w:val="0010367C"/>
    <w:rsid w:val="00103DFA"/>
    <w:rsid w:val="001468E1"/>
    <w:rsid w:val="0015387D"/>
    <w:rsid w:val="001708EA"/>
    <w:rsid w:val="00172B5F"/>
    <w:rsid w:val="00180C4B"/>
    <w:rsid w:val="00185A6E"/>
    <w:rsid w:val="001921D6"/>
    <w:rsid w:val="001B3F6E"/>
    <w:rsid w:val="001B655A"/>
    <w:rsid w:val="001C5B19"/>
    <w:rsid w:val="001D4B3E"/>
    <w:rsid w:val="00201618"/>
    <w:rsid w:val="00236A02"/>
    <w:rsid w:val="00241387"/>
    <w:rsid w:val="00244579"/>
    <w:rsid w:val="00246272"/>
    <w:rsid w:val="00253352"/>
    <w:rsid w:val="00266549"/>
    <w:rsid w:val="00270EB1"/>
    <w:rsid w:val="00274640"/>
    <w:rsid w:val="00292796"/>
    <w:rsid w:val="002A1E6E"/>
    <w:rsid w:val="002B6EB1"/>
    <w:rsid w:val="002E3A1D"/>
    <w:rsid w:val="002E6287"/>
    <w:rsid w:val="002F4AB2"/>
    <w:rsid w:val="002F5771"/>
    <w:rsid w:val="00312217"/>
    <w:rsid w:val="003155D3"/>
    <w:rsid w:val="00317906"/>
    <w:rsid w:val="00321C79"/>
    <w:rsid w:val="00344E15"/>
    <w:rsid w:val="00356FC0"/>
    <w:rsid w:val="0036008C"/>
    <w:rsid w:val="00361321"/>
    <w:rsid w:val="00362C39"/>
    <w:rsid w:val="003766C2"/>
    <w:rsid w:val="00385924"/>
    <w:rsid w:val="00392DDF"/>
    <w:rsid w:val="003B52FA"/>
    <w:rsid w:val="003C520B"/>
    <w:rsid w:val="003D0C16"/>
    <w:rsid w:val="003D2D67"/>
    <w:rsid w:val="003D3886"/>
    <w:rsid w:val="00416362"/>
    <w:rsid w:val="00426EDA"/>
    <w:rsid w:val="00435AF6"/>
    <w:rsid w:val="00437FDE"/>
    <w:rsid w:val="00444B4B"/>
    <w:rsid w:val="004640E4"/>
    <w:rsid w:val="00465244"/>
    <w:rsid w:val="0048066F"/>
    <w:rsid w:val="00494AF9"/>
    <w:rsid w:val="00497DAB"/>
    <w:rsid w:val="004B13B1"/>
    <w:rsid w:val="004E6233"/>
    <w:rsid w:val="00516AB5"/>
    <w:rsid w:val="00524B92"/>
    <w:rsid w:val="00541476"/>
    <w:rsid w:val="00544235"/>
    <w:rsid w:val="00544661"/>
    <w:rsid w:val="00553588"/>
    <w:rsid w:val="00560F76"/>
    <w:rsid w:val="00563709"/>
    <w:rsid w:val="0056631C"/>
    <w:rsid w:val="0058317D"/>
    <w:rsid w:val="0059353E"/>
    <w:rsid w:val="005945E8"/>
    <w:rsid w:val="005C43DD"/>
    <w:rsid w:val="005E7DD3"/>
    <w:rsid w:val="005F1370"/>
    <w:rsid w:val="006119CA"/>
    <w:rsid w:val="00627742"/>
    <w:rsid w:val="00672177"/>
    <w:rsid w:val="00690819"/>
    <w:rsid w:val="006B301E"/>
    <w:rsid w:val="006C3733"/>
    <w:rsid w:val="006C74BA"/>
    <w:rsid w:val="007038AD"/>
    <w:rsid w:val="00733282"/>
    <w:rsid w:val="00733FEE"/>
    <w:rsid w:val="0073566B"/>
    <w:rsid w:val="00736BDC"/>
    <w:rsid w:val="007430F1"/>
    <w:rsid w:val="007520BE"/>
    <w:rsid w:val="00767861"/>
    <w:rsid w:val="007A2ABC"/>
    <w:rsid w:val="00806D01"/>
    <w:rsid w:val="00806F93"/>
    <w:rsid w:val="00831549"/>
    <w:rsid w:val="008323CF"/>
    <w:rsid w:val="00840C37"/>
    <w:rsid w:val="00844354"/>
    <w:rsid w:val="008670E5"/>
    <w:rsid w:val="0087389F"/>
    <w:rsid w:val="008962D9"/>
    <w:rsid w:val="008A099E"/>
    <w:rsid w:val="008B27A3"/>
    <w:rsid w:val="008C09FA"/>
    <w:rsid w:val="008D5918"/>
    <w:rsid w:val="0092239A"/>
    <w:rsid w:val="0092686D"/>
    <w:rsid w:val="00955E7E"/>
    <w:rsid w:val="009933C5"/>
    <w:rsid w:val="009E0806"/>
    <w:rsid w:val="009F7DBE"/>
    <w:rsid w:val="00A448C1"/>
    <w:rsid w:val="00A6503E"/>
    <w:rsid w:val="00A80ABE"/>
    <w:rsid w:val="00A96591"/>
    <w:rsid w:val="00AA7AA0"/>
    <w:rsid w:val="00AC3B9C"/>
    <w:rsid w:val="00AD24D1"/>
    <w:rsid w:val="00AD5817"/>
    <w:rsid w:val="00AE735A"/>
    <w:rsid w:val="00AF5A98"/>
    <w:rsid w:val="00B467EE"/>
    <w:rsid w:val="00B66B5A"/>
    <w:rsid w:val="00BA33A9"/>
    <w:rsid w:val="00BB7B4B"/>
    <w:rsid w:val="00BE50C0"/>
    <w:rsid w:val="00BF67DF"/>
    <w:rsid w:val="00C10B8C"/>
    <w:rsid w:val="00C20CF8"/>
    <w:rsid w:val="00C25EC2"/>
    <w:rsid w:val="00C30A0A"/>
    <w:rsid w:val="00C33088"/>
    <w:rsid w:val="00C34F93"/>
    <w:rsid w:val="00C35E0C"/>
    <w:rsid w:val="00C455D8"/>
    <w:rsid w:val="00C5399C"/>
    <w:rsid w:val="00C601B7"/>
    <w:rsid w:val="00C767AD"/>
    <w:rsid w:val="00CA01F5"/>
    <w:rsid w:val="00CA6B4F"/>
    <w:rsid w:val="00CD34DB"/>
    <w:rsid w:val="00D010FB"/>
    <w:rsid w:val="00D168A5"/>
    <w:rsid w:val="00D21F86"/>
    <w:rsid w:val="00D24905"/>
    <w:rsid w:val="00D45644"/>
    <w:rsid w:val="00D826A6"/>
    <w:rsid w:val="00DA4151"/>
    <w:rsid w:val="00DA4A43"/>
    <w:rsid w:val="00DB3671"/>
    <w:rsid w:val="00DC5883"/>
    <w:rsid w:val="00DC5CA9"/>
    <w:rsid w:val="00DF3520"/>
    <w:rsid w:val="00E32C78"/>
    <w:rsid w:val="00E37225"/>
    <w:rsid w:val="00E636DF"/>
    <w:rsid w:val="00EA417A"/>
    <w:rsid w:val="00ED3B8D"/>
    <w:rsid w:val="00ED7F3D"/>
    <w:rsid w:val="00F06243"/>
    <w:rsid w:val="00F12E3C"/>
    <w:rsid w:val="00F20BB3"/>
    <w:rsid w:val="00F231A5"/>
    <w:rsid w:val="00F37E16"/>
    <w:rsid w:val="00F51ACF"/>
    <w:rsid w:val="00F616AA"/>
    <w:rsid w:val="00F61A3B"/>
    <w:rsid w:val="00F62C30"/>
    <w:rsid w:val="00F664E2"/>
    <w:rsid w:val="00F82FA8"/>
    <w:rsid w:val="00F91832"/>
    <w:rsid w:val="00FA2160"/>
    <w:rsid w:val="00FC4937"/>
    <w:rsid w:val="00FD1900"/>
    <w:rsid w:val="00FE3EFE"/>
    <w:rsid w:val="01F71C5D"/>
    <w:rsid w:val="0213EA40"/>
    <w:rsid w:val="02179E2B"/>
    <w:rsid w:val="02463543"/>
    <w:rsid w:val="0274104D"/>
    <w:rsid w:val="030D06CE"/>
    <w:rsid w:val="048F0B40"/>
    <w:rsid w:val="049F8F31"/>
    <w:rsid w:val="04C501BB"/>
    <w:rsid w:val="0512F385"/>
    <w:rsid w:val="052A45EA"/>
    <w:rsid w:val="0571FCBF"/>
    <w:rsid w:val="057231C7"/>
    <w:rsid w:val="057DD605"/>
    <w:rsid w:val="05863786"/>
    <w:rsid w:val="05AE780C"/>
    <w:rsid w:val="060249A8"/>
    <w:rsid w:val="06DAD695"/>
    <w:rsid w:val="077CD864"/>
    <w:rsid w:val="080E4D17"/>
    <w:rsid w:val="08127795"/>
    <w:rsid w:val="0912C49B"/>
    <w:rsid w:val="0A05D3C8"/>
    <w:rsid w:val="0AC1A476"/>
    <w:rsid w:val="0ACEF719"/>
    <w:rsid w:val="0AF0A20A"/>
    <w:rsid w:val="0B12BF18"/>
    <w:rsid w:val="0B6DA3CE"/>
    <w:rsid w:val="0BF1F896"/>
    <w:rsid w:val="0D1DDF89"/>
    <w:rsid w:val="0E782719"/>
    <w:rsid w:val="0F5067D7"/>
    <w:rsid w:val="0F984289"/>
    <w:rsid w:val="0FA56C4B"/>
    <w:rsid w:val="100CA1F8"/>
    <w:rsid w:val="1021E909"/>
    <w:rsid w:val="10513B74"/>
    <w:rsid w:val="1064D76E"/>
    <w:rsid w:val="1081B8DB"/>
    <w:rsid w:val="112E5CB6"/>
    <w:rsid w:val="11885C42"/>
    <w:rsid w:val="122F909C"/>
    <w:rsid w:val="12325B38"/>
    <w:rsid w:val="1239B54A"/>
    <w:rsid w:val="12D48AC7"/>
    <w:rsid w:val="12DF7175"/>
    <w:rsid w:val="14D2972C"/>
    <w:rsid w:val="155A7AC3"/>
    <w:rsid w:val="15C3C42D"/>
    <w:rsid w:val="15DED1A8"/>
    <w:rsid w:val="15E835C8"/>
    <w:rsid w:val="17A1367D"/>
    <w:rsid w:val="17A65228"/>
    <w:rsid w:val="17D9D6F4"/>
    <w:rsid w:val="17DBEE8E"/>
    <w:rsid w:val="1946E468"/>
    <w:rsid w:val="19E5B78C"/>
    <w:rsid w:val="1A2D6CE7"/>
    <w:rsid w:val="1A900C91"/>
    <w:rsid w:val="1AC8521D"/>
    <w:rsid w:val="1AD8D73F"/>
    <w:rsid w:val="1B13E602"/>
    <w:rsid w:val="1B160673"/>
    <w:rsid w:val="1CCE77A5"/>
    <w:rsid w:val="1CD1FCA3"/>
    <w:rsid w:val="1D686A93"/>
    <w:rsid w:val="1DA03314"/>
    <w:rsid w:val="1DF94550"/>
    <w:rsid w:val="1E7BF8C2"/>
    <w:rsid w:val="1F75CABE"/>
    <w:rsid w:val="2002E42F"/>
    <w:rsid w:val="20099D65"/>
    <w:rsid w:val="2022C5C2"/>
    <w:rsid w:val="2093269C"/>
    <w:rsid w:val="20AAB65F"/>
    <w:rsid w:val="23413E27"/>
    <w:rsid w:val="2359BB9E"/>
    <w:rsid w:val="23BC7401"/>
    <w:rsid w:val="26656EE5"/>
    <w:rsid w:val="27BF47CD"/>
    <w:rsid w:val="27C69A5E"/>
    <w:rsid w:val="28749F96"/>
    <w:rsid w:val="289AB288"/>
    <w:rsid w:val="29A0D4F6"/>
    <w:rsid w:val="2A5BC342"/>
    <w:rsid w:val="2A8B7F98"/>
    <w:rsid w:val="2AF6E88F"/>
    <w:rsid w:val="2BFC84A5"/>
    <w:rsid w:val="2C01E66A"/>
    <w:rsid w:val="2CAF2DE4"/>
    <w:rsid w:val="2CC3A6E2"/>
    <w:rsid w:val="2D2EE85C"/>
    <w:rsid w:val="2DDEE350"/>
    <w:rsid w:val="2E706D30"/>
    <w:rsid w:val="2E72A488"/>
    <w:rsid w:val="2F00F537"/>
    <w:rsid w:val="31EA2337"/>
    <w:rsid w:val="3296C6FF"/>
    <w:rsid w:val="3391D6F8"/>
    <w:rsid w:val="3408B9B5"/>
    <w:rsid w:val="3446374E"/>
    <w:rsid w:val="34A1E322"/>
    <w:rsid w:val="34B50E31"/>
    <w:rsid w:val="35798423"/>
    <w:rsid w:val="359353A0"/>
    <w:rsid w:val="3696F039"/>
    <w:rsid w:val="36BFC434"/>
    <w:rsid w:val="3711BBAA"/>
    <w:rsid w:val="373B2ABF"/>
    <w:rsid w:val="37E72A17"/>
    <w:rsid w:val="3808C8E4"/>
    <w:rsid w:val="39357B4D"/>
    <w:rsid w:val="398F7299"/>
    <w:rsid w:val="39FA2BF3"/>
    <w:rsid w:val="3A707ACF"/>
    <w:rsid w:val="3B376AD1"/>
    <w:rsid w:val="3D0631BD"/>
    <w:rsid w:val="3DECC6D9"/>
    <w:rsid w:val="3E2C1521"/>
    <w:rsid w:val="3EA2021E"/>
    <w:rsid w:val="3EE0DC87"/>
    <w:rsid w:val="3F38700E"/>
    <w:rsid w:val="4256E873"/>
    <w:rsid w:val="425C041E"/>
    <w:rsid w:val="42F317DF"/>
    <w:rsid w:val="43427CB6"/>
    <w:rsid w:val="434392EF"/>
    <w:rsid w:val="43593213"/>
    <w:rsid w:val="435CC47B"/>
    <w:rsid w:val="43BC3B30"/>
    <w:rsid w:val="4482E98A"/>
    <w:rsid w:val="44D2769B"/>
    <w:rsid w:val="44DC1F96"/>
    <w:rsid w:val="44F81B45"/>
    <w:rsid w:val="46690F70"/>
    <w:rsid w:val="479BE960"/>
    <w:rsid w:val="49506CD2"/>
    <w:rsid w:val="49B28F0E"/>
    <w:rsid w:val="49E1E185"/>
    <w:rsid w:val="4A0CBD3A"/>
    <w:rsid w:val="4A2B7CB4"/>
    <w:rsid w:val="4A8C58D0"/>
    <w:rsid w:val="4AD38A22"/>
    <w:rsid w:val="4AEB08CF"/>
    <w:rsid w:val="4AFE29C4"/>
    <w:rsid w:val="4C282931"/>
    <w:rsid w:val="4C4BBCD8"/>
    <w:rsid w:val="4E0B2AE4"/>
    <w:rsid w:val="4F5FC9F3"/>
    <w:rsid w:val="509ABE38"/>
    <w:rsid w:val="50FB9A54"/>
    <w:rsid w:val="51B8C715"/>
    <w:rsid w:val="51FDB8F1"/>
    <w:rsid w:val="522E211A"/>
    <w:rsid w:val="52A41A22"/>
    <w:rsid w:val="535BF0B0"/>
    <w:rsid w:val="5447936E"/>
    <w:rsid w:val="54EC34DF"/>
    <w:rsid w:val="55432518"/>
    <w:rsid w:val="562506ED"/>
    <w:rsid w:val="5934F1C2"/>
    <w:rsid w:val="5C451845"/>
    <w:rsid w:val="5CC3B1A7"/>
    <w:rsid w:val="5D41C291"/>
    <w:rsid w:val="5E79EEC8"/>
    <w:rsid w:val="5F196D9E"/>
    <w:rsid w:val="5F4F9B90"/>
    <w:rsid w:val="6025E8B1"/>
    <w:rsid w:val="602629DB"/>
    <w:rsid w:val="606FADB4"/>
    <w:rsid w:val="60DB81A4"/>
    <w:rsid w:val="61C682E5"/>
    <w:rsid w:val="61E8DF98"/>
    <w:rsid w:val="61EC58B4"/>
    <w:rsid w:val="6205D12D"/>
    <w:rsid w:val="62277C87"/>
    <w:rsid w:val="6288BB17"/>
    <w:rsid w:val="6360FC5F"/>
    <w:rsid w:val="63FF1B1A"/>
    <w:rsid w:val="65B6AB5C"/>
    <w:rsid w:val="65CC06E4"/>
    <w:rsid w:val="65EF801A"/>
    <w:rsid w:val="664DECD7"/>
    <w:rsid w:val="66FC435F"/>
    <w:rsid w:val="675DE171"/>
    <w:rsid w:val="67A2BB56"/>
    <w:rsid w:val="67C2DF6E"/>
    <w:rsid w:val="67D073A0"/>
    <w:rsid w:val="67EF3E2B"/>
    <w:rsid w:val="67F93EA2"/>
    <w:rsid w:val="681D2F0E"/>
    <w:rsid w:val="689190B3"/>
    <w:rsid w:val="68A2CB8A"/>
    <w:rsid w:val="697D6620"/>
    <w:rsid w:val="6AE6355E"/>
    <w:rsid w:val="6B29CA8C"/>
    <w:rsid w:val="6C74228E"/>
    <w:rsid w:val="6CF0A031"/>
    <w:rsid w:val="6D0C9A69"/>
    <w:rsid w:val="6D998483"/>
    <w:rsid w:val="6E22CE4E"/>
    <w:rsid w:val="6FA2316C"/>
    <w:rsid w:val="707AAD72"/>
    <w:rsid w:val="72F0EFBA"/>
    <w:rsid w:val="7329B2B1"/>
    <w:rsid w:val="73D930F0"/>
    <w:rsid w:val="745CA6BC"/>
    <w:rsid w:val="74813E5E"/>
    <w:rsid w:val="74B56237"/>
    <w:rsid w:val="74BC5F24"/>
    <w:rsid w:val="751339B0"/>
    <w:rsid w:val="754D24B6"/>
    <w:rsid w:val="76E765B2"/>
    <w:rsid w:val="79134751"/>
    <w:rsid w:val="795E4D07"/>
    <w:rsid w:val="7A679F92"/>
    <w:rsid w:val="7C5FD3B6"/>
    <w:rsid w:val="7D7B25A0"/>
    <w:rsid w:val="7DA0A6F6"/>
    <w:rsid w:val="7DBEED9F"/>
    <w:rsid w:val="7DCFF967"/>
    <w:rsid w:val="7E8B198D"/>
    <w:rsid w:val="7F9CB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C0871"/>
  <w15:chartTrackingRefBased/>
  <w15:docId w15:val="{0B37DECB-9760-490A-9DF0-05B4C18F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4"/>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6"/>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361321"/>
    <w:pPr>
      <w:spacing w:after="0" w:line="240" w:lineRule="auto"/>
      <w:ind w:left="720"/>
      <w:contextualSpacing/>
    </w:pPr>
    <w:rPr>
      <w:rFonts w:ascii="Times New Roman" w:eastAsia="Times New Roman" w:hAnsi="Times New Roman" w:cs="Times New Roman"/>
      <w:color w:val="auto"/>
      <w:szCs w:val="24"/>
      <w:lang w:val="en-GB" w:eastAsia="en-US"/>
    </w:rPr>
  </w:style>
  <w:style w:type="character" w:styleId="Hyperlink">
    <w:name w:val="Hyperlink"/>
    <w:basedOn w:val="DefaultParagraphFont"/>
    <w:uiPriority w:val="99"/>
    <w:unhideWhenUsed/>
    <w:rsid w:val="00361321"/>
    <w:rPr>
      <w:color w:val="6EAC1C" w:themeColor="hyperlink"/>
      <w:u w:val="single"/>
    </w:rPr>
  </w:style>
  <w:style w:type="paragraph" w:styleId="Revision">
    <w:name w:val="Revision"/>
    <w:hidden/>
    <w:uiPriority w:val="99"/>
    <w:semiHidden/>
    <w:rsid w:val="00F06243"/>
    <w:pPr>
      <w:spacing w:after="0" w:line="240" w:lineRule="auto"/>
    </w:pPr>
    <w:rPr>
      <w:color w:val="404040" w:themeColor="text1" w:themeTint="BF"/>
      <w:sz w:val="24"/>
      <w:szCs w:val="20"/>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color w:val="404040" w:themeColor="text1" w:themeTint="BF"/>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055528">
      <w:bodyDiv w:val="1"/>
      <w:marLeft w:val="0"/>
      <w:marRight w:val="0"/>
      <w:marTop w:val="0"/>
      <w:marBottom w:val="0"/>
      <w:divBdr>
        <w:top w:val="none" w:sz="0" w:space="0" w:color="auto"/>
        <w:left w:val="none" w:sz="0" w:space="0" w:color="auto"/>
        <w:bottom w:val="none" w:sz="0" w:space="0" w:color="auto"/>
        <w:right w:val="none" w:sz="0" w:space="0" w:color="auto"/>
      </w:divBdr>
      <w:divsChild>
        <w:div w:id="1484930713">
          <w:marLeft w:val="0"/>
          <w:marRight w:val="0"/>
          <w:marTop w:val="0"/>
          <w:marBottom w:val="0"/>
          <w:divBdr>
            <w:top w:val="none" w:sz="0" w:space="0" w:color="auto"/>
            <w:left w:val="none" w:sz="0" w:space="0" w:color="auto"/>
            <w:bottom w:val="none" w:sz="0" w:space="0" w:color="auto"/>
            <w:right w:val="none" w:sz="0" w:space="0" w:color="auto"/>
          </w:divBdr>
          <w:divsChild>
            <w:div w:id="1688143564">
              <w:marLeft w:val="0"/>
              <w:marRight w:val="0"/>
              <w:marTop w:val="0"/>
              <w:marBottom w:val="0"/>
              <w:divBdr>
                <w:top w:val="none" w:sz="0" w:space="0" w:color="auto"/>
                <w:left w:val="none" w:sz="0" w:space="0" w:color="auto"/>
                <w:bottom w:val="none" w:sz="0" w:space="0" w:color="auto"/>
                <w:right w:val="none" w:sz="0" w:space="0" w:color="auto"/>
              </w:divBdr>
            </w:div>
          </w:divsChild>
        </w:div>
        <w:div w:id="1068113029">
          <w:marLeft w:val="0"/>
          <w:marRight w:val="0"/>
          <w:marTop w:val="0"/>
          <w:marBottom w:val="0"/>
          <w:divBdr>
            <w:top w:val="none" w:sz="0" w:space="0" w:color="auto"/>
            <w:left w:val="none" w:sz="0" w:space="0" w:color="auto"/>
            <w:bottom w:val="none" w:sz="0" w:space="0" w:color="auto"/>
            <w:right w:val="none" w:sz="0" w:space="0" w:color="auto"/>
          </w:divBdr>
          <w:divsChild>
            <w:div w:id="94063377">
              <w:marLeft w:val="0"/>
              <w:marRight w:val="0"/>
              <w:marTop w:val="0"/>
              <w:marBottom w:val="0"/>
              <w:divBdr>
                <w:top w:val="none" w:sz="0" w:space="0" w:color="auto"/>
                <w:left w:val="none" w:sz="0" w:space="0" w:color="auto"/>
                <w:bottom w:val="none" w:sz="0" w:space="0" w:color="auto"/>
                <w:right w:val="none" w:sz="0" w:space="0" w:color="auto"/>
              </w:divBdr>
            </w:div>
            <w:div w:id="1625960319">
              <w:marLeft w:val="0"/>
              <w:marRight w:val="0"/>
              <w:marTop w:val="0"/>
              <w:marBottom w:val="0"/>
              <w:divBdr>
                <w:top w:val="none" w:sz="0" w:space="0" w:color="auto"/>
                <w:left w:val="none" w:sz="0" w:space="0" w:color="auto"/>
                <w:bottom w:val="none" w:sz="0" w:space="0" w:color="auto"/>
                <w:right w:val="none" w:sz="0" w:space="0" w:color="auto"/>
              </w:divBdr>
            </w:div>
          </w:divsChild>
        </w:div>
        <w:div w:id="1870992402">
          <w:marLeft w:val="0"/>
          <w:marRight w:val="0"/>
          <w:marTop w:val="0"/>
          <w:marBottom w:val="0"/>
          <w:divBdr>
            <w:top w:val="none" w:sz="0" w:space="0" w:color="auto"/>
            <w:left w:val="none" w:sz="0" w:space="0" w:color="auto"/>
            <w:bottom w:val="none" w:sz="0" w:space="0" w:color="auto"/>
            <w:right w:val="none" w:sz="0" w:space="0" w:color="auto"/>
          </w:divBdr>
          <w:divsChild>
            <w:div w:id="458764845">
              <w:marLeft w:val="0"/>
              <w:marRight w:val="0"/>
              <w:marTop w:val="0"/>
              <w:marBottom w:val="0"/>
              <w:divBdr>
                <w:top w:val="none" w:sz="0" w:space="0" w:color="auto"/>
                <w:left w:val="none" w:sz="0" w:space="0" w:color="auto"/>
                <w:bottom w:val="none" w:sz="0" w:space="0" w:color="auto"/>
                <w:right w:val="none" w:sz="0" w:space="0" w:color="auto"/>
              </w:divBdr>
            </w:div>
          </w:divsChild>
        </w:div>
        <w:div w:id="1971090212">
          <w:marLeft w:val="0"/>
          <w:marRight w:val="0"/>
          <w:marTop w:val="0"/>
          <w:marBottom w:val="0"/>
          <w:divBdr>
            <w:top w:val="none" w:sz="0" w:space="0" w:color="auto"/>
            <w:left w:val="none" w:sz="0" w:space="0" w:color="auto"/>
            <w:bottom w:val="none" w:sz="0" w:space="0" w:color="auto"/>
            <w:right w:val="none" w:sz="0" w:space="0" w:color="auto"/>
          </w:divBdr>
          <w:divsChild>
            <w:div w:id="180511190">
              <w:marLeft w:val="0"/>
              <w:marRight w:val="0"/>
              <w:marTop w:val="0"/>
              <w:marBottom w:val="0"/>
              <w:divBdr>
                <w:top w:val="none" w:sz="0" w:space="0" w:color="auto"/>
                <w:left w:val="none" w:sz="0" w:space="0" w:color="auto"/>
                <w:bottom w:val="none" w:sz="0" w:space="0" w:color="auto"/>
                <w:right w:val="none" w:sz="0" w:space="0" w:color="auto"/>
              </w:divBdr>
            </w:div>
          </w:divsChild>
        </w:div>
        <w:div w:id="1465197568">
          <w:marLeft w:val="0"/>
          <w:marRight w:val="0"/>
          <w:marTop w:val="0"/>
          <w:marBottom w:val="0"/>
          <w:divBdr>
            <w:top w:val="none" w:sz="0" w:space="0" w:color="auto"/>
            <w:left w:val="none" w:sz="0" w:space="0" w:color="auto"/>
            <w:bottom w:val="none" w:sz="0" w:space="0" w:color="auto"/>
            <w:right w:val="none" w:sz="0" w:space="0" w:color="auto"/>
          </w:divBdr>
          <w:divsChild>
            <w:div w:id="1346204345">
              <w:marLeft w:val="0"/>
              <w:marRight w:val="0"/>
              <w:marTop w:val="0"/>
              <w:marBottom w:val="0"/>
              <w:divBdr>
                <w:top w:val="none" w:sz="0" w:space="0" w:color="auto"/>
                <w:left w:val="none" w:sz="0" w:space="0" w:color="auto"/>
                <w:bottom w:val="none" w:sz="0" w:space="0" w:color="auto"/>
                <w:right w:val="none" w:sz="0" w:space="0" w:color="auto"/>
              </w:divBdr>
            </w:div>
            <w:div w:id="1040861913">
              <w:marLeft w:val="0"/>
              <w:marRight w:val="0"/>
              <w:marTop w:val="0"/>
              <w:marBottom w:val="0"/>
              <w:divBdr>
                <w:top w:val="none" w:sz="0" w:space="0" w:color="auto"/>
                <w:left w:val="none" w:sz="0" w:space="0" w:color="auto"/>
                <w:bottom w:val="none" w:sz="0" w:space="0" w:color="auto"/>
                <w:right w:val="none" w:sz="0" w:space="0" w:color="auto"/>
              </w:divBdr>
            </w:div>
            <w:div w:id="351567246">
              <w:marLeft w:val="0"/>
              <w:marRight w:val="0"/>
              <w:marTop w:val="0"/>
              <w:marBottom w:val="0"/>
              <w:divBdr>
                <w:top w:val="none" w:sz="0" w:space="0" w:color="auto"/>
                <w:left w:val="none" w:sz="0" w:space="0" w:color="auto"/>
                <w:bottom w:val="none" w:sz="0" w:space="0" w:color="auto"/>
                <w:right w:val="none" w:sz="0" w:space="0" w:color="auto"/>
              </w:divBdr>
            </w:div>
          </w:divsChild>
        </w:div>
        <w:div w:id="2109033450">
          <w:marLeft w:val="0"/>
          <w:marRight w:val="0"/>
          <w:marTop w:val="0"/>
          <w:marBottom w:val="0"/>
          <w:divBdr>
            <w:top w:val="none" w:sz="0" w:space="0" w:color="auto"/>
            <w:left w:val="none" w:sz="0" w:space="0" w:color="auto"/>
            <w:bottom w:val="none" w:sz="0" w:space="0" w:color="auto"/>
            <w:right w:val="none" w:sz="0" w:space="0" w:color="auto"/>
          </w:divBdr>
          <w:divsChild>
            <w:div w:id="885991116">
              <w:marLeft w:val="0"/>
              <w:marRight w:val="0"/>
              <w:marTop w:val="0"/>
              <w:marBottom w:val="0"/>
              <w:divBdr>
                <w:top w:val="none" w:sz="0" w:space="0" w:color="auto"/>
                <w:left w:val="none" w:sz="0" w:space="0" w:color="auto"/>
                <w:bottom w:val="none" w:sz="0" w:space="0" w:color="auto"/>
                <w:right w:val="none" w:sz="0" w:space="0" w:color="auto"/>
              </w:divBdr>
            </w:div>
          </w:divsChild>
        </w:div>
        <w:div w:id="345400817">
          <w:marLeft w:val="0"/>
          <w:marRight w:val="0"/>
          <w:marTop w:val="0"/>
          <w:marBottom w:val="0"/>
          <w:divBdr>
            <w:top w:val="none" w:sz="0" w:space="0" w:color="auto"/>
            <w:left w:val="none" w:sz="0" w:space="0" w:color="auto"/>
            <w:bottom w:val="none" w:sz="0" w:space="0" w:color="auto"/>
            <w:right w:val="none" w:sz="0" w:space="0" w:color="auto"/>
          </w:divBdr>
          <w:divsChild>
            <w:div w:id="2011252725">
              <w:marLeft w:val="0"/>
              <w:marRight w:val="0"/>
              <w:marTop w:val="0"/>
              <w:marBottom w:val="0"/>
              <w:divBdr>
                <w:top w:val="none" w:sz="0" w:space="0" w:color="auto"/>
                <w:left w:val="none" w:sz="0" w:space="0" w:color="auto"/>
                <w:bottom w:val="none" w:sz="0" w:space="0" w:color="auto"/>
                <w:right w:val="none" w:sz="0" w:space="0" w:color="auto"/>
              </w:divBdr>
            </w:div>
          </w:divsChild>
        </w:div>
        <w:div w:id="1944996523">
          <w:marLeft w:val="0"/>
          <w:marRight w:val="0"/>
          <w:marTop w:val="0"/>
          <w:marBottom w:val="0"/>
          <w:divBdr>
            <w:top w:val="none" w:sz="0" w:space="0" w:color="auto"/>
            <w:left w:val="none" w:sz="0" w:space="0" w:color="auto"/>
            <w:bottom w:val="none" w:sz="0" w:space="0" w:color="auto"/>
            <w:right w:val="none" w:sz="0" w:space="0" w:color="auto"/>
          </w:divBdr>
          <w:divsChild>
            <w:div w:id="1779980427">
              <w:marLeft w:val="0"/>
              <w:marRight w:val="0"/>
              <w:marTop w:val="0"/>
              <w:marBottom w:val="0"/>
              <w:divBdr>
                <w:top w:val="none" w:sz="0" w:space="0" w:color="auto"/>
                <w:left w:val="none" w:sz="0" w:space="0" w:color="auto"/>
                <w:bottom w:val="none" w:sz="0" w:space="0" w:color="auto"/>
                <w:right w:val="none" w:sz="0" w:space="0" w:color="auto"/>
              </w:divBdr>
            </w:div>
          </w:divsChild>
        </w:div>
        <w:div w:id="1605914281">
          <w:marLeft w:val="0"/>
          <w:marRight w:val="0"/>
          <w:marTop w:val="0"/>
          <w:marBottom w:val="0"/>
          <w:divBdr>
            <w:top w:val="none" w:sz="0" w:space="0" w:color="auto"/>
            <w:left w:val="none" w:sz="0" w:space="0" w:color="auto"/>
            <w:bottom w:val="none" w:sz="0" w:space="0" w:color="auto"/>
            <w:right w:val="none" w:sz="0" w:space="0" w:color="auto"/>
          </w:divBdr>
          <w:divsChild>
            <w:div w:id="432287749">
              <w:marLeft w:val="0"/>
              <w:marRight w:val="0"/>
              <w:marTop w:val="0"/>
              <w:marBottom w:val="0"/>
              <w:divBdr>
                <w:top w:val="none" w:sz="0" w:space="0" w:color="auto"/>
                <w:left w:val="none" w:sz="0" w:space="0" w:color="auto"/>
                <w:bottom w:val="none" w:sz="0" w:space="0" w:color="auto"/>
                <w:right w:val="none" w:sz="0" w:space="0" w:color="auto"/>
              </w:divBdr>
            </w:div>
            <w:div w:id="1388992952">
              <w:marLeft w:val="0"/>
              <w:marRight w:val="0"/>
              <w:marTop w:val="0"/>
              <w:marBottom w:val="0"/>
              <w:divBdr>
                <w:top w:val="none" w:sz="0" w:space="0" w:color="auto"/>
                <w:left w:val="none" w:sz="0" w:space="0" w:color="auto"/>
                <w:bottom w:val="none" w:sz="0" w:space="0" w:color="auto"/>
                <w:right w:val="none" w:sz="0" w:space="0" w:color="auto"/>
              </w:divBdr>
            </w:div>
            <w:div w:id="2142503565">
              <w:marLeft w:val="0"/>
              <w:marRight w:val="0"/>
              <w:marTop w:val="0"/>
              <w:marBottom w:val="0"/>
              <w:divBdr>
                <w:top w:val="none" w:sz="0" w:space="0" w:color="auto"/>
                <w:left w:val="none" w:sz="0" w:space="0" w:color="auto"/>
                <w:bottom w:val="none" w:sz="0" w:space="0" w:color="auto"/>
                <w:right w:val="none" w:sz="0" w:space="0" w:color="auto"/>
              </w:divBdr>
            </w:div>
            <w:div w:id="1901747999">
              <w:marLeft w:val="0"/>
              <w:marRight w:val="0"/>
              <w:marTop w:val="0"/>
              <w:marBottom w:val="0"/>
              <w:divBdr>
                <w:top w:val="none" w:sz="0" w:space="0" w:color="auto"/>
                <w:left w:val="none" w:sz="0" w:space="0" w:color="auto"/>
                <w:bottom w:val="none" w:sz="0" w:space="0" w:color="auto"/>
                <w:right w:val="none" w:sz="0" w:space="0" w:color="auto"/>
              </w:divBdr>
            </w:div>
          </w:divsChild>
        </w:div>
        <w:div w:id="448866004">
          <w:marLeft w:val="0"/>
          <w:marRight w:val="0"/>
          <w:marTop w:val="0"/>
          <w:marBottom w:val="0"/>
          <w:divBdr>
            <w:top w:val="none" w:sz="0" w:space="0" w:color="auto"/>
            <w:left w:val="none" w:sz="0" w:space="0" w:color="auto"/>
            <w:bottom w:val="none" w:sz="0" w:space="0" w:color="auto"/>
            <w:right w:val="none" w:sz="0" w:space="0" w:color="auto"/>
          </w:divBdr>
          <w:divsChild>
            <w:div w:id="1203444775">
              <w:marLeft w:val="0"/>
              <w:marRight w:val="0"/>
              <w:marTop w:val="0"/>
              <w:marBottom w:val="0"/>
              <w:divBdr>
                <w:top w:val="none" w:sz="0" w:space="0" w:color="auto"/>
                <w:left w:val="none" w:sz="0" w:space="0" w:color="auto"/>
                <w:bottom w:val="none" w:sz="0" w:space="0" w:color="auto"/>
                <w:right w:val="none" w:sz="0" w:space="0" w:color="auto"/>
              </w:divBdr>
            </w:div>
          </w:divsChild>
        </w:div>
        <w:div w:id="466047102">
          <w:marLeft w:val="0"/>
          <w:marRight w:val="0"/>
          <w:marTop w:val="0"/>
          <w:marBottom w:val="0"/>
          <w:divBdr>
            <w:top w:val="none" w:sz="0" w:space="0" w:color="auto"/>
            <w:left w:val="none" w:sz="0" w:space="0" w:color="auto"/>
            <w:bottom w:val="none" w:sz="0" w:space="0" w:color="auto"/>
            <w:right w:val="none" w:sz="0" w:space="0" w:color="auto"/>
          </w:divBdr>
          <w:divsChild>
            <w:div w:id="850724632">
              <w:marLeft w:val="0"/>
              <w:marRight w:val="0"/>
              <w:marTop w:val="0"/>
              <w:marBottom w:val="0"/>
              <w:divBdr>
                <w:top w:val="none" w:sz="0" w:space="0" w:color="auto"/>
                <w:left w:val="none" w:sz="0" w:space="0" w:color="auto"/>
                <w:bottom w:val="none" w:sz="0" w:space="0" w:color="auto"/>
                <w:right w:val="none" w:sz="0" w:space="0" w:color="auto"/>
              </w:divBdr>
            </w:div>
          </w:divsChild>
        </w:div>
        <w:div w:id="1176190586">
          <w:marLeft w:val="0"/>
          <w:marRight w:val="0"/>
          <w:marTop w:val="0"/>
          <w:marBottom w:val="0"/>
          <w:divBdr>
            <w:top w:val="none" w:sz="0" w:space="0" w:color="auto"/>
            <w:left w:val="none" w:sz="0" w:space="0" w:color="auto"/>
            <w:bottom w:val="none" w:sz="0" w:space="0" w:color="auto"/>
            <w:right w:val="none" w:sz="0" w:space="0" w:color="auto"/>
          </w:divBdr>
          <w:divsChild>
            <w:div w:id="486945657">
              <w:marLeft w:val="0"/>
              <w:marRight w:val="0"/>
              <w:marTop w:val="0"/>
              <w:marBottom w:val="0"/>
              <w:divBdr>
                <w:top w:val="none" w:sz="0" w:space="0" w:color="auto"/>
                <w:left w:val="none" w:sz="0" w:space="0" w:color="auto"/>
                <w:bottom w:val="none" w:sz="0" w:space="0" w:color="auto"/>
                <w:right w:val="none" w:sz="0" w:space="0" w:color="auto"/>
              </w:divBdr>
            </w:div>
          </w:divsChild>
        </w:div>
        <w:div w:id="1297372733">
          <w:marLeft w:val="0"/>
          <w:marRight w:val="0"/>
          <w:marTop w:val="0"/>
          <w:marBottom w:val="0"/>
          <w:divBdr>
            <w:top w:val="none" w:sz="0" w:space="0" w:color="auto"/>
            <w:left w:val="none" w:sz="0" w:space="0" w:color="auto"/>
            <w:bottom w:val="none" w:sz="0" w:space="0" w:color="auto"/>
            <w:right w:val="none" w:sz="0" w:space="0" w:color="auto"/>
          </w:divBdr>
          <w:divsChild>
            <w:div w:id="1530333550">
              <w:marLeft w:val="0"/>
              <w:marRight w:val="0"/>
              <w:marTop w:val="0"/>
              <w:marBottom w:val="0"/>
              <w:divBdr>
                <w:top w:val="none" w:sz="0" w:space="0" w:color="auto"/>
                <w:left w:val="none" w:sz="0" w:space="0" w:color="auto"/>
                <w:bottom w:val="none" w:sz="0" w:space="0" w:color="auto"/>
                <w:right w:val="none" w:sz="0" w:space="0" w:color="auto"/>
              </w:divBdr>
            </w:div>
          </w:divsChild>
        </w:div>
        <w:div w:id="1766806418">
          <w:marLeft w:val="0"/>
          <w:marRight w:val="0"/>
          <w:marTop w:val="0"/>
          <w:marBottom w:val="0"/>
          <w:divBdr>
            <w:top w:val="none" w:sz="0" w:space="0" w:color="auto"/>
            <w:left w:val="none" w:sz="0" w:space="0" w:color="auto"/>
            <w:bottom w:val="none" w:sz="0" w:space="0" w:color="auto"/>
            <w:right w:val="none" w:sz="0" w:space="0" w:color="auto"/>
          </w:divBdr>
          <w:divsChild>
            <w:div w:id="2045590224">
              <w:marLeft w:val="0"/>
              <w:marRight w:val="0"/>
              <w:marTop w:val="0"/>
              <w:marBottom w:val="0"/>
              <w:divBdr>
                <w:top w:val="none" w:sz="0" w:space="0" w:color="auto"/>
                <w:left w:val="none" w:sz="0" w:space="0" w:color="auto"/>
                <w:bottom w:val="none" w:sz="0" w:space="0" w:color="auto"/>
                <w:right w:val="none" w:sz="0" w:space="0" w:color="auto"/>
              </w:divBdr>
            </w:div>
          </w:divsChild>
        </w:div>
        <w:div w:id="1618247647">
          <w:marLeft w:val="0"/>
          <w:marRight w:val="0"/>
          <w:marTop w:val="0"/>
          <w:marBottom w:val="0"/>
          <w:divBdr>
            <w:top w:val="none" w:sz="0" w:space="0" w:color="auto"/>
            <w:left w:val="none" w:sz="0" w:space="0" w:color="auto"/>
            <w:bottom w:val="none" w:sz="0" w:space="0" w:color="auto"/>
            <w:right w:val="none" w:sz="0" w:space="0" w:color="auto"/>
          </w:divBdr>
          <w:divsChild>
            <w:div w:id="892739778">
              <w:marLeft w:val="0"/>
              <w:marRight w:val="0"/>
              <w:marTop w:val="0"/>
              <w:marBottom w:val="0"/>
              <w:divBdr>
                <w:top w:val="none" w:sz="0" w:space="0" w:color="auto"/>
                <w:left w:val="none" w:sz="0" w:space="0" w:color="auto"/>
                <w:bottom w:val="none" w:sz="0" w:space="0" w:color="auto"/>
                <w:right w:val="none" w:sz="0" w:space="0" w:color="auto"/>
              </w:divBdr>
            </w:div>
            <w:div w:id="1263301706">
              <w:marLeft w:val="0"/>
              <w:marRight w:val="0"/>
              <w:marTop w:val="0"/>
              <w:marBottom w:val="0"/>
              <w:divBdr>
                <w:top w:val="none" w:sz="0" w:space="0" w:color="auto"/>
                <w:left w:val="none" w:sz="0" w:space="0" w:color="auto"/>
                <w:bottom w:val="none" w:sz="0" w:space="0" w:color="auto"/>
                <w:right w:val="none" w:sz="0" w:space="0" w:color="auto"/>
              </w:divBdr>
            </w:div>
            <w:div w:id="1891107790">
              <w:marLeft w:val="0"/>
              <w:marRight w:val="0"/>
              <w:marTop w:val="0"/>
              <w:marBottom w:val="0"/>
              <w:divBdr>
                <w:top w:val="none" w:sz="0" w:space="0" w:color="auto"/>
                <w:left w:val="none" w:sz="0" w:space="0" w:color="auto"/>
                <w:bottom w:val="none" w:sz="0" w:space="0" w:color="auto"/>
                <w:right w:val="none" w:sz="0" w:space="0" w:color="auto"/>
              </w:divBdr>
            </w:div>
            <w:div w:id="2113864873">
              <w:marLeft w:val="0"/>
              <w:marRight w:val="0"/>
              <w:marTop w:val="0"/>
              <w:marBottom w:val="0"/>
              <w:divBdr>
                <w:top w:val="none" w:sz="0" w:space="0" w:color="auto"/>
                <w:left w:val="none" w:sz="0" w:space="0" w:color="auto"/>
                <w:bottom w:val="none" w:sz="0" w:space="0" w:color="auto"/>
                <w:right w:val="none" w:sz="0" w:space="0" w:color="auto"/>
              </w:divBdr>
            </w:div>
          </w:divsChild>
        </w:div>
        <w:div w:id="967583757">
          <w:marLeft w:val="0"/>
          <w:marRight w:val="0"/>
          <w:marTop w:val="0"/>
          <w:marBottom w:val="0"/>
          <w:divBdr>
            <w:top w:val="none" w:sz="0" w:space="0" w:color="auto"/>
            <w:left w:val="none" w:sz="0" w:space="0" w:color="auto"/>
            <w:bottom w:val="none" w:sz="0" w:space="0" w:color="auto"/>
            <w:right w:val="none" w:sz="0" w:space="0" w:color="auto"/>
          </w:divBdr>
          <w:divsChild>
            <w:div w:id="1210263126">
              <w:marLeft w:val="0"/>
              <w:marRight w:val="0"/>
              <w:marTop w:val="0"/>
              <w:marBottom w:val="0"/>
              <w:divBdr>
                <w:top w:val="none" w:sz="0" w:space="0" w:color="auto"/>
                <w:left w:val="none" w:sz="0" w:space="0" w:color="auto"/>
                <w:bottom w:val="none" w:sz="0" w:space="0" w:color="auto"/>
                <w:right w:val="none" w:sz="0" w:space="0" w:color="auto"/>
              </w:divBdr>
            </w:div>
            <w:div w:id="1231766706">
              <w:marLeft w:val="0"/>
              <w:marRight w:val="0"/>
              <w:marTop w:val="0"/>
              <w:marBottom w:val="0"/>
              <w:divBdr>
                <w:top w:val="none" w:sz="0" w:space="0" w:color="auto"/>
                <w:left w:val="none" w:sz="0" w:space="0" w:color="auto"/>
                <w:bottom w:val="none" w:sz="0" w:space="0" w:color="auto"/>
                <w:right w:val="none" w:sz="0" w:space="0" w:color="auto"/>
              </w:divBdr>
            </w:div>
            <w:div w:id="2121140650">
              <w:marLeft w:val="0"/>
              <w:marRight w:val="0"/>
              <w:marTop w:val="0"/>
              <w:marBottom w:val="0"/>
              <w:divBdr>
                <w:top w:val="none" w:sz="0" w:space="0" w:color="auto"/>
                <w:left w:val="none" w:sz="0" w:space="0" w:color="auto"/>
                <w:bottom w:val="none" w:sz="0" w:space="0" w:color="auto"/>
                <w:right w:val="none" w:sz="0" w:space="0" w:color="auto"/>
              </w:divBdr>
            </w:div>
          </w:divsChild>
        </w:div>
        <w:div w:id="464735999">
          <w:marLeft w:val="0"/>
          <w:marRight w:val="0"/>
          <w:marTop w:val="0"/>
          <w:marBottom w:val="0"/>
          <w:divBdr>
            <w:top w:val="none" w:sz="0" w:space="0" w:color="auto"/>
            <w:left w:val="none" w:sz="0" w:space="0" w:color="auto"/>
            <w:bottom w:val="none" w:sz="0" w:space="0" w:color="auto"/>
            <w:right w:val="none" w:sz="0" w:space="0" w:color="auto"/>
          </w:divBdr>
          <w:divsChild>
            <w:div w:id="2086879435">
              <w:marLeft w:val="0"/>
              <w:marRight w:val="0"/>
              <w:marTop w:val="0"/>
              <w:marBottom w:val="0"/>
              <w:divBdr>
                <w:top w:val="none" w:sz="0" w:space="0" w:color="auto"/>
                <w:left w:val="none" w:sz="0" w:space="0" w:color="auto"/>
                <w:bottom w:val="none" w:sz="0" w:space="0" w:color="auto"/>
                <w:right w:val="none" w:sz="0" w:space="0" w:color="auto"/>
              </w:divBdr>
            </w:div>
            <w:div w:id="1385332286">
              <w:marLeft w:val="0"/>
              <w:marRight w:val="0"/>
              <w:marTop w:val="0"/>
              <w:marBottom w:val="0"/>
              <w:divBdr>
                <w:top w:val="none" w:sz="0" w:space="0" w:color="auto"/>
                <w:left w:val="none" w:sz="0" w:space="0" w:color="auto"/>
                <w:bottom w:val="none" w:sz="0" w:space="0" w:color="auto"/>
                <w:right w:val="none" w:sz="0" w:space="0" w:color="auto"/>
              </w:divBdr>
            </w:div>
            <w:div w:id="1333726563">
              <w:marLeft w:val="0"/>
              <w:marRight w:val="0"/>
              <w:marTop w:val="0"/>
              <w:marBottom w:val="0"/>
              <w:divBdr>
                <w:top w:val="none" w:sz="0" w:space="0" w:color="auto"/>
                <w:left w:val="none" w:sz="0" w:space="0" w:color="auto"/>
                <w:bottom w:val="none" w:sz="0" w:space="0" w:color="auto"/>
                <w:right w:val="none" w:sz="0" w:space="0" w:color="auto"/>
              </w:divBdr>
            </w:div>
          </w:divsChild>
        </w:div>
        <w:div w:id="81996949">
          <w:marLeft w:val="0"/>
          <w:marRight w:val="0"/>
          <w:marTop w:val="0"/>
          <w:marBottom w:val="0"/>
          <w:divBdr>
            <w:top w:val="none" w:sz="0" w:space="0" w:color="auto"/>
            <w:left w:val="none" w:sz="0" w:space="0" w:color="auto"/>
            <w:bottom w:val="none" w:sz="0" w:space="0" w:color="auto"/>
            <w:right w:val="none" w:sz="0" w:space="0" w:color="auto"/>
          </w:divBdr>
          <w:divsChild>
            <w:div w:id="958336948">
              <w:marLeft w:val="0"/>
              <w:marRight w:val="0"/>
              <w:marTop w:val="0"/>
              <w:marBottom w:val="0"/>
              <w:divBdr>
                <w:top w:val="none" w:sz="0" w:space="0" w:color="auto"/>
                <w:left w:val="none" w:sz="0" w:space="0" w:color="auto"/>
                <w:bottom w:val="none" w:sz="0" w:space="0" w:color="auto"/>
                <w:right w:val="none" w:sz="0" w:space="0" w:color="auto"/>
              </w:divBdr>
            </w:div>
          </w:divsChild>
        </w:div>
        <w:div w:id="1804999326">
          <w:marLeft w:val="0"/>
          <w:marRight w:val="0"/>
          <w:marTop w:val="0"/>
          <w:marBottom w:val="0"/>
          <w:divBdr>
            <w:top w:val="none" w:sz="0" w:space="0" w:color="auto"/>
            <w:left w:val="none" w:sz="0" w:space="0" w:color="auto"/>
            <w:bottom w:val="none" w:sz="0" w:space="0" w:color="auto"/>
            <w:right w:val="none" w:sz="0" w:space="0" w:color="auto"/>
          </w:divBdr>
          <w:divsChild>
            <w:div w:id="1580016952">
              <w:marLeft w:val="0"/>
              <w:marRight w:val="0"/>
              <w:marTop w:val="0"/>
              <w:marBottom w:val="0"/>
              <w:divBdr>
                <w:top w:val="none" w:sz="0" w:space="0" w:color="auto"/>
                <w:left w:val="none" w:sz="0" w:space="0" w:color="auto"/>
                <w:bottom w:val="none" w:sz="0" w:space="0" w:color="auto"/>
                <w:right w:val="none" w:sz="0" w:space="0" w:color="auto"/>
              </w:divBdr>
            </w:div>
          </w:divsChild>
        </w:div>
        <w:div w:id="1189366490">
          <w:marLeft w:val="0"/>
          <w:marRight w:val="0"/>
          <w:marTop w:val="0"/>
          <w:marBottom w:val="0"/>
          <w:divBdr>
            <w:top w:val="none" w:sz="0" w:space="0" w:color="auto"/>
            <w:left w:val="none" w:sz="0" w:space="0" w:color="auto"/>
            <w:bottom w:val="none" w:sz="0" w:space="0" w:color="auto"/>
            <w:right w:val="none" w:sz="0" w:space="0" w:color="auto"/>
          </w:divBdr>
          <w:divsChild>
            <w:div w:id="642782665">
              <w:marLeft w:val="0"/>
              <w:marRight w:val="0"/>
              <w:marTop w:val="0"/>
              <w:marBottom w:val="0"/>
              <w:divBdr>
                <w:top w:val="none" w:sz="0" w:space="0" w:color="auto"/>
                <w:left w:val="none" w:sz="0" w:space="0" w:color="auto"/>
                <w:bottom w:val="none" w:sz="0" w:space="0" w:color="auto"/>
                <w:right w:val="none" w:sz="0" w:space="0" w:color="auto"/>
              </w:divBdr>
            </w:div>
          </w:divsChild>
        </w:div>
        <w:div w:id="1222792432">
          <w:marLeft w:val="0"/>
          <w:marRight w:val="0"/>
          <w:marTop w:val="0"/>
          <w:marBottom w:val="0"/>
          <w:divBdr>
            <w:top w:val="none" w:sz="0" w:space="0" w:color="auto"/>
            <w:left w:val="none" w:sz="0" w:space="0" w:color="auto"/>
            <w:bottom w:val="none" w:sz="0" w:space="0" w:color="auto"/>
            <w:right w:val="none" w:sz="0" w:space="0" w:color="auto"/>
          </w:divBdr>
          <w:divsChild>
            <w:div w:id="881795326">
              <w:marLeft w:val="0"/>
              <w:marRight w:val="0"/>
              <w:marTop w:val="0"/>
              <w:marBottom w:val="0"/>
              <w:divBdr>
                <w:top w:val="none" w:sz="0" w:space="0" w:color="auto"/>
                <w:left w:val="none" w:sz="0" w:space="0" w:color="auto"/>
                <w:bottom w:val="none" w:sz="0" w:space="0" w:color="auto"/>
                <w:right w:val="none" w:sz="0" w:space="0" w:color="auto"/>
              </w:divBdr>
            </w:div>
          </w:divsChild>
        </w:div>
        <w:div w:id="1168516171">
          <w:marLeft w:val="0"/>
          <w:marRight w:val="0"/>
          <w:marTop w:val="0"/>
          <w:marBottom w:val="0"/>
          <w:divBdr>
            <w:top w:val="none" w:sz="0" w:space="0" w:color="auto"/>
            <w:left w:val="none" w:sz="0" w:space="0" w:color="auto"/>
            <w:bottom w:val="none" w:sz="0" w:space="0" w:color="auto"/>
            <w:right w:val="none" w:sz="0" w:space="0" w:color="auto"/>
          </w:divBdr>
          <w:divsChild>
            <w:div w:id="231550217">
              <w:marLeft w:val="0"/>
              <w:marRight w:val="0"/>
              <w:marTop w:val="0"/>
              <w:marBottom w:val="0"/>
              <w:divBdr>
                <w:top w:val="none" w:sz="0" w:space="0" w:color="auto"/>
                <w:left w:val="none" w:sz="0" w:space="0" w:color="auto"/>
                <w:bottom w:val="none" w:sz="0" w:space="0" w:color="auto"/>
                <w:right w:val="none" w:sz="0" w:space="0" w:color="auto"/>
              </w:divBdr>
            </w:div>
          </w:divsChild>
        </w:div>
        <w:div w:id="68158768">
          <w:marLeft w:val="0"/>
          <w:marRight w:val="0"/>
          <w:marTop w:val="0"/>
          <w:marBottom w:val="0"/>
          <w:divBdr>
            <w:top w:val="none" w:sz="0" w:space="0" w:color="auto"/>
            <w:left w:val="none" w:sz="0" w:space="0" w:color="auto"/>
            <w:bottom w:val="none" w:sz="0" w:space="0" w:color="auto"/>
            <w:right w:val="none" w:sz="0" w:space="0" w:color="auto"/>
          </w:divBdr>
          <w:divsChild>
            <w:div w:id="1585647874">
              <w:marLeft w:val="0"/>
              <w:marRight w:val="0"/>
              <w:marTop w:val="0"/>
              <w:marBottom w:val="0"/>
              <w:divBdr>
                <w:top w:val="none" w:sz="0" w:space="0" w:color="auto"/>
                <w:left w:val="none" w:sz="0" w:space="0" w:color="auto"/>
                <w:bottom w:val="none" w:sz="0" w:space="0" w:color="auto"/>
                <w:right w:val="none" w:sz="0" w:space="0" w:color="auto"/>
              </w:divBdr>
            </w:div>
          </w:divsChild>
        </w:div>
        <w:div w:id="1901357401">
          <w:marLeft w:val="0"/>
          <w:marRight w:val="0"/>
          <w:marTop w:val="0"/>
          <w:marBottom w:val="0"/>
          <w:divBdr>
            <w:top w:val="none" w:sz="0" w:space="0" w:color="auto"/>
            <w:left w:val="none" w:sz="0" w:space="0" w:color="auto"/>
            <w:bottom w:val="none" w:sz="0" w:space="0" w:color="auto"/>
            <w:right w:val="none" w:sz="0" w:space="0" w:color="auto"/>
          </w:divBdr>
          <w:divsChild>
            <w:div w:id="21031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2/2034/contents/made" TargetMode="External"/><Relationship Id="rId18" Type="http://schemas.microsoft.com/office/2018/08/relationships/commentsExtensible" Target="commentsExtensible.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www.snct.org.uk/wiki/index.php?title=Appendix_2.8A" TargetMode="External"/><Relationship Id="rId7" Type="http://schemas.openxmlformats.org/officeDocument/2006/relationships/settings" Target="settings.xml"/><Relationship Id="rId12" Type="http://schemas.openxmlformats.org/officeDocument/2006/relationships/hyperlink" Target="http://www.legislation.gov.uk/uksi/2000/1551/contents/made" TargetMode="External"/><Relationship Id="rId17" Type="http://schemas.microsoft.com/office/2016/09/relationships/commentsIds" Target="commentsIds.xm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human.resources@inverclyde.gov.u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1996/18/contents" TargetMode="External"/><Relationship Id="rId24" Type="http://schemas.openxmlformats.org/officeDocument/2006/relationships/hyperlink" Target="http://www.gtcs.org.uk/web/FILES/teacher-regulation/framework-on-teacher-competence.pdf"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www.legislation.gov.uk/nisr/2002/298/contents/mad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terview.support@inverclyde.gov.uk"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verclyde.gov.uk/jobs-and-careers/working-for-the-council/policies-and-procedures" TargetMode="External"/><Relationship Id="rId22" Type="http://schemas.openxmlformats.org/officeDocument/2006/relationships/hyperlink" Target="http://www.snct.org.uk/wiki/index.php?title=Appendix_2.8"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ec\AppData\Roaming\Microsoft\Templates\Education%20minutes.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590B1-40EA-4D42-B795-3A493A68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98</TotalTime>
  <Pages>16</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LASec</dc:creator>
  <cp:keywords/>
  <dc:description/>
  <cp:lastModifiedBy>Paula McEwan (Inverclyde - Sec)</cp:lastModifiedBy>
  <cp:revision>93</cp:revision>
  <cp:lastPrinted>2019-02-12T12:26:00Z</cp:lastPrinted>
  <dcterms:created xsi:type="dcterms:W3CDTF">2023-04-25T14:07:00Z</dcterms:created>
  <dcterms:modified xsi:type="dcterms:W3CDTF">2023-04-27T07:59:00Z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